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33CE">
      <w:pPr>
        <w:rPr>
          <w:sz w:val="36"/>
          <w:szCs w:val="36"/>
        </w:rPr>
      </w:pPr>
      <w:r w:rsidRPr="006733CE">
        <w:rPr>
          <w:sz w:val="36"/>
          <w:szCs w:val="36"/>
        </w:rPr>
        <w:t>OCTOBER 2018 – ARP – AMBULANCE RESPONSE</w:t>
      </w:r>
      <w:r>
        <w:rPr>
          <w:sz w:val="36"/>
          <w:szCs w:val="36"/>
        </w:rPr>
        <w:t xml:space="preserve"> PROGRAMME</w:t>
      </w:r>
      <w:r w:rsidRPr="006733CE">
        <w:rPr>
          <w:sz w:val="36"/>
          <w:szCs w:val="36"/>
        </w:rPr>
        <w:drawing>
          <wp:inline distT="0" distB="0" distL="0" distR="0">
            <wp:extent cx="8867775" cy="5295900"/>
            <wp:effectExtent l="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67761" cy="5878482"/>
                      <a:chOff x="251520" y="288000"/>
                      <a:chExt cx="8267761" cy="5878482"/>
                    </a:xfrm>
                  </a:grpSpPr>
                  <a:sp>
                    <a:nvSpPr>
                      <a:cNvPr id="8" name="Pentagon 7"/>
                      <a:cNvSpPr/>
                    </a:nvSpPr>
                    <a:spPr>
                      <a:xfrm>
                        <a:off x="251520" y="288000"/>
                        <a:ext cx="8109209" cy="557599"/>
                      </a:xfrm>
                      <a:prstGeom prst="homePlate">
                        <a:avLst/>
                      </a:prstGeom>
                      <a:gradFill>
                        <a:gsLst>
                          <a:gs pos="0">
                            <a:srgbClr val="003300"/>
                          </a:gs>
                          <a:gs pos="100000">
                            <a:schemeClr val="bg1"/>
                          </a:gs>
                        </a:gsLst>
                        <a:lin ang="5400000" scaled="1"/>
                      </a:gradFill>
                      <a:ln w="12700" cap="flat" cmpd="sng" algn="ctr">
                        <a:solidFill>
                          <a:srgbClr val="003300"/>
                        </a:solidFill>
                        <a:prstDash val="solid"/>
                        <a:miter lim="800000"/>
                      </a:ln>
                      <a:effectLst/>
                    </a:spPr>
                    <a:txSp>
                      <a:txBody>
                        <a:bodyPr lIns="72000" tIns="36000" rIns="72000" bIns="36000"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GB" sz="1800" b="1" dirty="0">
                              <a:solidFill>
                                <a:schemeClr val="bg1"/>
                              </a:solidFill>
                            </a:rPr>
                            <a:t>Performance Overview </a:t>
                          </a:r>
                          <a:br>
                            <a:rPr lang="en-GB" sz="1800" b="1" dirty="0">
                              <a:solidFill>
                                <a:schemeClr val="bg1"/>
                              </a:solidFill>
                            </a:rPr>
                          </a:br>
                          <a:r>
                            <a:rPr lang="en-GB" sz="1800" b="1" dirty="0">
                              <a:solidFill>
                                <a:srgbClr val="003300"/>
                              </a:solidFill>
                            </a:rPr>
                            <a:t>Key Metric Variation</a:t>
                          </a:r>
                          <a:endParaRPr lang="en-GB" sz="1800" b="1" kern="0" dirty="0">
                            <a:solidFill>
                              <a:srgbClr val="00330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" name="Picture 2"/>
                      <a:cNvPicPr/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539552" y="1124744"/>
                        <a:ext cx="7979729" cy="5041738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  <w:r>
        <w:rPr>
          <w:sz w:val="36"/>
          <w:szCs w:val="36"/>
        </w:rPr>
        <w:lastRenderedPageBreak/>
        <w:t xml:space="preserve"> </w:t>
      </w:r>
    </w:p>
    <w:p w:rsidR="006733CE" w:rsidRDefault="006733CE">
      <w:pPr>
        <w:rPr>
          <w:sz w:val="36"/>
          <w:szCs w:val="36"/>
        </w:rPr>
      </w:pPr>
    </w:p>
    <w:p w:rsidR="006733CE" w:rsidRPr="006733CE" w:rsidRDefault="006733CE">
      <w:pPr>
        <w:rPr>
          <w:sz w:val="36"/>
          <w:szCs w:val="36"/>
        </w:rPr>
      </w:pPr>
    </w:p>
    <w:sectPr w:rsidR="006733CE" w:rsidRPr="006733CE" w:rsidSect="006733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733CE"/>
    <w:rsid w:val="0067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2018-11-08T07:43:00Z</dcterms:created>
  <dcterms:modified xsi:type="dcterms:W3CDTF">2018-11-08T07:45:00Z</dcterms:modified>
</cp:coreProperties>
</file>