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E50" w:rsidRPr="00DD0E50" w:rsidRDefault="00DD0E50" w:rsidP="00DD0E50">
      <w:pPr>
        <w:autoSpaceDE w:val="0"/>
        <w:autoSpaceDN w:val="0"/>
        <w:adjustRightInd w:val="0"/>
        <w:rPr>
          <w:rFonts w:ascii="Arial" w:hAnsi="Arial" w:cs="Arial"/>
          <w:b/>
          <w:bCs/>
          <w:color w:val="000000" w:themeColor="text1"/>
          <w:sz w:val="22"/>
          <w:szCs w:val="22"/>
        </w:rPr>
      </w:pPr>
      <w:r w:rsidRPr="00DD0E50">
        <w:rPr>
          <w:rFonts w:ascii="Arial" w:hAnsi="Arial" w:cs="Arial"/>
          <w:b/>
          <w:bCs/>
          <w:color w:val="000000" w:themeColor="text1"/>
          <w:sz w:val="22"/>
          <w:szCs w:val="22"/>
        </w:rPr>
        <w:t xml:space="preserve">House of Commons </w:t>
      </w:r>
      <w:proofErr w:type="spellStart"/>
      <w:r w:rsidRPr="00DD0E50">
        <w:rPr>
          <w:rFonts w:ascii="Arial" w:hAnsi="Arial" w:cs="Arial"/>
          <w:b/>
          <w:bCs/>
          <w:color w:val="000000" w:themeColor="text1"/>
          <w:sz w:val="22"/>
          <w:szCs w:val="22"/>
        </w:rPr>
        <w:t>LibNHS</w:t>
      </w:r>
      <w:proofErr w:type="spellEnd"/>
      <w:r w:rsidRPr="00DD0E50">
        <w:rPr>
          <w:rFonts w:ascii="Arial" w:hAnsi="Arial" w:cs="Arial"/>
          <w:b/>
          <w:bCs/>
          <w:color w:val="000000" w:themeColor="text1"/>
          <w:sz w:val="22"/>
          <w:szCs w:val="22"/>
        </w:rPr>
        <w:t xml:space="preserve"> Winter Pressures in England, 2017/18</w:t>
      </w:r>
    </w:p>
    <w:p w:rsidR="00DD0E50" w:rsidRDefault="00DD0E50" w:rsidP="00DD0E50">
      <w:pPr>
        <w:pStyle w:val="Title"/>
        <w:jc w:val="center"/>
      </w:pPr>
      <w:r>
        <w:t>winter pressures in the NHS</w:t>
      </w:r>
    </w:p>
    <w:p w:rsidR="00DD0E50" w:rsidRPr="00DD0E50" w:rsidRDefault="00DD0E50" w:rsidP="00DD0E50">
      <w:pPr>
        <w:pStyle w:val="Title"/>
        <w:pBdr>
          <w:bottom w:val="single" w:sz="4" w:space="1" w:color="auto"/>
        </w:pBdr>
        <w:jc w:val="center"/>
        <w:rPr>
          <w:sz w:val="24"/>
          <w:szCs w:val="24"/>
        </w:rPr>
      </w:pPr>
      <w:r w:rsidRPr="00DD0E50">
        <w:rPr>
          <w:sz w:val="24"/>
          <w:szCs w:val="24"/>
        </w:rPr>
        <w:t>Published Tuesday, February 6, 2018</w:t>
      </w:r>
    </w:p>
    <w:p w:rsidR="00DD0E50" w:rsidRDefault="00DD0E50" w:rsidP="00DD0E50">
      <w:pPr>
        <w:autoSpaceDE w:val="0"/>
        <w:autoSpaceDN w:val="0"/>
        <w:adjustRightInd w:val="0"/>
        <w:jc w:val="both"/>
        <w:rPr>
          <w:rFonts w:ascii="Arial" w:hAnsi="Arial" w:cs="Arial"/>
          <w:b/>
          <w:bCs/>
        </w:rPr>
      </w:pPr>
    </w:p>
    <w:p w:rsidR="00DD0E50" w:rsidRDefault="00DD0E50" w:rsidP="00DD0E50">
      <w:pPr>
        <w:autoSpaceDE w:val="0"/>
        <w:autoSpaceDN w:val="0"/>
        <w:adjustRightInd w:val="0"/>
        <w:jc w:val="both"/>
        <w:rPr>
          <w:rFonts w:ascii="Arial" w:hAnsi="Arial" w:cs="Arial"/>
          <w:b/>
          <w:bCs/>
        </w:rPr>
      </w:pPr>
    </w:p>
    <w:p w:rsidR="00DD0E50" w:rsidRDefault="00DD0E50" w:rsidP="00DD0E50">
      <w:pPr>
        <w:autoSpaceDE w:val="0"/>
        <w:autoSpaceDN w:val="0"/>
        <w:adjustRightInd w:val="0"/>
        <w:jc w:val="both"/>
        <w:rPr>
          <w:rFonts w:ascii="Arial" w:hAnsi="Arial" w:cs="Arial"/>
          <w:b/>
          <w:bCs/>
        </w:rPr>
      </w:pPr>
    </w:p>
    <w:p w:rsidR="00DD0E50" w:rsidRPr="00DD0E50" w:rsidRDefault="00DD0E50" w:rsidP="00DD0E50">
      <w:pPr>
        <w:autoSpaceDE w:val="0"/>
        <w:autoSpaceDN w:val="0"/>
        <w:adjustRightInd w:val="0"/>
        <w:jc w:val="both"/>
        <w:rPr>
          <w:rFonts w:ascii="Arial" w:hAnsi="Arial" w:cs="Arial"/>
          <w:b/>
          <w:bCs/>
        </w:rPr>
      </w:pPr>
      <w:r w:rsidRPr="00DD0E50">
        <w:rPr>
          <w:rFonts w:ascii="Arial" w:hAnsi="Arial" w:cs="Arial"/>
          <w:b/>
          <w:bCs/>
        </w:rPr>
        <w:t>Pressures on the NHS in England in winter 2017/18, including ambulance handover delays, bed occupancy, norovirus bed closures, and accident and emergency diverts.</w:t>
      </w:r>
    </w:p>
    <w:p w:rsidR="00DD0E50" w:rsidRPr="00DD0E50" w:rsidRDefault="00DD0E50" w:rsidP="00DD0E50">
      <w:pPr>
        <w:autoSpaceDE w:val="0"/>
        <w:autoSpaceDN w:val="0"/>
        <w:adjustRightInd w:val="0"/>
        <w:jc w:val="both"/>
        <w:rPr>
          <w:rFonts w:ascii="Arial" w:hAnsi="Arial" w:cs="Arial"/>
        </w:rPr>
      </w:pPr>
      <w:r w:rsidRPr="00DD0E50">
        <w:rPr>
          <w:rFonts w:ascii="Arial" w:hAnsi="Arial" w:cs="Arial"/>
        </w:rPr>
        <w:t>In the winter months, NHS England releases '</w:t>
      </w:r>
      <w:hyperlink r:id="rId4" w:history="1">
        <w:r w:rsidRPr="00DD0E50">
          <w:rPr>
            <w:rFonts w:ascii="Arial" w:hAnsi="Arial" w:cs="Arial"/>
            <w:color w:val="0C3D84"/>
          </w:rPr>
          <w:t>daily situation report</w:t>
        </w:r>
      </w:hyperlink>
      <w:r w:rsidRPr="00DD0E50">
        <w:rPr>
          <w:rFonts w:ascii="Arial" w:hAnsi="Arial" w:cs="Arial"/>
        </w:rPr>
        <w:t>' data which measures pressure on acute hospital services. For 2017/18, the data currently covers the period 20th November to 28th January. This short briefing summarises the data and will be updated periodically during the winter.</w:t>
      </w:r>
    </w:p>
    <w:p w:rsidR="00DD0E50" w:rsidRPr="00DD0E50" w:rsidRDefault="00DD0E50" w:rsidP="00DD0E50">
      <w:pPr>
        <w:autoSpaceDE w:val="0"/>
        <w:autoSpaceDN w:val="0"/>
        <w:adjustRightInd w:val="0"/>
        <w:jc w:val="both"/>
        <w:rPr>
          <w:rFonts w:ascii="Arial" w:hAnsi="Arial" w:cs="Arial"/>
        </w:rPr>
      </w:pPr>
      <w:r w:rsidRPr="00DD0E50">
        <w:rPr>
          <w:rFonts w:ascii="Arial" w:hAnsi="Arial" w:cs="Arial"/>
        </w:rPr>
        <w:t> </w:t>
      </w:r>
    </w:p>
    <w:p w:rsidR="00DD0E50" w:rsidRPr="00DD0E50" w:rsidRDefault="00DD0E50" w:rsidP="00DD0E50">
      <w:pPr>
        <w:autoSpaceDE w:val="0"/>
        <w:autoSpaceDN w:val="0"/>
        <w:adjustRightInd w:val="0"/>
        <w:jc w:val="both"/>
        <w:rPr>
          <w:rFonts w:ascii="Arial" w:hAnsi="Arial" w:cs="Arial"/>
          <w:b/>
          <w:bCs/>
        </w:rPr>
      </w:pPr>
      <w:r w:rsidRPr="00DD0E50">
        <w:rPr>
          <w:rFonts w:ascii="Arial" w:hAnsi="Arial" w:cs="Arial"/>
          <w:b/>
          <w:bCs/>
        </w:rPr>
        <w:t>Ambulance handover delays</w:t>
      </w:r>
    </w:p>
    <w:p w:rsidR="00DD0E50" w:rsidRDefault="00DD0E50" w:rsidP="00DD0E50">
      <w:pPr>
        <w:autoSpaceDE w:val="0"/>
        <w:autoSpaceDN w:val="0"/>
        <w:adjustRightInd w:val="0"/>
        <w:jc w:val="both"/>
        <w:rPr>
          <w:rFonts w:ascii="Arial" w:hAnsi="Arial" w:cs="Arial"/>
        </w:rPr>
      </w:pPr>
      <w:r w:rsidRPr="00DD0E50">
        <w:rPr>
          <w:rFonts w:ascii="Arial" w:hAnsi="Arial" w:cs="Arial"/>
        </w:rPr>
        <w:t>127,000 ambulance arrivals at hospital have had their handover delayed by more than 30 minutes since November 20th. This is just under one in seven ambulance arrivals. The chart below shows performance on each day during the period. On 2nd January, one quarter of ambulance handovers were delayed for over 30 mins, and 9% were delayed for over 60 mins.</w:t>
      </w:r>
    </w:p>
    <w:p w:rsidR="00DD0E50" w:rsidRPr="00DD0E50" w:rsidRDefault="00DD0E50" w:rsidP="00DD0E50">
      <w:pPr>
        <w:autoSpaceDE w:val="0"/>
        <w:autoSpaceDN w:val="0"/>
        <w:adjustRightInd w:val="0"/>
        <w:jc w:val="both"/>
        <w:rPr>
          <w:rFonts w:ascii="Arial" w:hAnsi="Arial" w:cs="Arial"/>
        </w:rPr>
      </w:pPr>
    </w:p>
    <w:p w:rsidR="00DD0E50" w:rsidRDefault="00DD0E50" w:rsidP="00DD0E50">
      <w:pPr>
        <w:autoSpaceDE w:val="0"/>
        <w:autoSpaceDN w:val="0"/>
        <w:adjustRightInd w:val="0"/>
        <w:rPr>
          <w:rFonts w:ascii="Arial" w:hAnsi="Arial" w:cs="Arial"/>
          <w:sz w:val="18"/>
          <w:szCs w:val="18"/>
        </w:rPr>
      </w:pPr>
      <w:r>
        <w:rPr>
          <w:rFonts w:ascii="Arial" w:hAnsi="Arial" w:cs="Arial"/>
          <w:noProof/>
          <w:sz w:val="18"/>
          <w:szCs w:val="18"/>
        </w:rPr>
        <w:drawing>
          <wp:inline distT="0" distB="0" distL="0" distR="0">
            <wp:extent cx="6261100" cy="2921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61100" cy="2921000"/>
                    </a:xfrm>
                    <a:prstGeom prst="rect">
                      <a:avLst/>
                    </a:prstGeom>
                    <a:noFill/>
                    <a:ln>
                      <a:noFill/>
                    </a:ln>
                  </pic:spPr>
                </pic:pic>
              </a:graphicData>
            </a:graphic>
          </wp:inline>
        </w:drawing>
      </w:r>
    </w:p>
    <w:p w:rsidR="00DD0E50" w:rsidRDefault="00DD0E50" w:rsidP="00DD0E50">
      <w:pPr>
        <w:autoSpaceDE w:val="0"/>
        <w:autoSpaceDN w:val="0"/>
        <w:adjustRightInd w:val="0"/>
        <w:jc w:val="both"/>
        <w:rPr>
          <w:rFonts w:ascii="Arial" w:hAnsi="Arial" w:cs="Arial"/>
        </w:rPr>
      </w:pPr>
    </w:p>
    <w:p w:rsidR="00DD0E50" w:rsidRPr="00DD0E50" w:rsidRDefault="00DD0E50" w:rsidP="00DD0E50">
      <w:pPr>
        <w:autoSpaceDE w:val="0"/>
        <w:autoSpaceDN w:val="0"/>
        <w:adjustRightInd w:val="0"/>
        <w:jc w:val="both"/>
        <w:rPr>
          <w:rFonts w:ascii="Arial" w:hAnsi="Arial" w:cs="Arial"/>
        </w:rPr>
      </w:pPr>
      <w:r w:rsidRPr="00DD0E50">
        <w:rPr>
          <w:rFonts w:ascii="Arial" w:hAnsi="Arial" w:cs="Arial"/>
        </w:rPr>
        <w:t>It's not possible to compare this data directly with previous years. During the equivalent period in 2014/15, there were 73,000 recorded ambulance handover delays - 43% fewer than this winter. However, data isn't available to calculate the percentage of handover delays in 2014/15, meaning we can't be sure of the true increase.</w:t>
      </w:r>
    </w:p>
    <w:p w:rsidR="00DD0E50" w:rsidRDefault="00DD0E50" w:rsidP="00DD0E50">
      <w:pPr>
        <w:autoSpaceDE w:val="0"/>
        <w:autoSpaceDN w:val="0"/>
        <w:adjustRightInd w:val="0"/>
        <w:jc w:val="both"/>
        <w:rPr>
          <w:rFonts w:ascii="Arial" w:hAnsi="Arial" w:cs="Arial"/>
        </w:rPr>
      </w:pPr>
      <w:r w:rsidRPr="00DD0E50">
        <w:rPr>
          <w:rFonts w:ascii="Arial" w:hAnsi="Arial" w:cs="Arial"/>
        </w:rPr>
        <w:t> </w:t>
      </w:r>
    </w:p>
    <w:p w:rsidR="00DD0E50" w:rsidRDefault="00DD0E50" w:rsidP="00DD0E50">
      <w:pPr>
        <w:autoSpaceDE w:val="0"/>
        <w:autoSpaceDN w:val="0"/>
        <w:adjustRightInd w:val="0"/>
        <w:jc w:val="both"/>
        <w:rPr>
          <w:rFonts w:ascii="Arial" w:hAnsi="Arial" w:cs="Arial"/>
        </w:rPr>
      </w:pPr>
    </w:p>
    <w:p w:rsidR="00DD0E50" w:rsidRDefault="00DD0E50" w:rsidP="00DD0E50">
      <w:pPr>
        <w:autoSpaceDE w:val="0"/>
        <w:autoSpaceDN w:val="0"/>
        <w:adjustRightInd w:val="0"/>
        <w:jc w:val="both"/>
        <w:rPr>
          <w:rFonts w:ascii="Arial" w:hAnsi="Arial" w:cs="Arial"/>
        </w:rPr>
      </w:pPr>
    </w:p>
    <w:p w:rsidR="00DD0E50" w:rsidRDefault="00DD0E50" w:rsidP="00DD0E50">
      <w:pPr>
        <w:autoSpaceDE w:val="0"/>
        <w:autoSpaceDN w:val="0"/>
        <w:adjustRightInd w:val="0"/>
        <w:jc w:val="both"/>
        <w:rPr>
          <w:rFonts w:ascii="Arial" w:hAnsi="Arial" w:cs="Arial"/>
        </w:rPr>
      </w:pPr>
    </w:p>
    <w:p w:rsidR="00DD0E50" w:rsidRDefault="00DD0E50" w:rsidP="00DD0E50">
      <w:pPr>
        <w:autoSpaceDE w:val="0"/>
        <w:autoSpaceDN w:val="0"/>
        <w:adjustRightInd w:val="0"/>
        <w:jc w:val="both"/>
        <w:rPr>
          <w:rFonts w:ascii="Arial" w:hAnsi="Arial" w:cs="Arial"/>
        </w:rPr>
      </w:pPr>
    </w:p>
    <w:p w:rsidR="00DD0E50" w:rsidRPr="00DD0E50" w:rsidRDefault="00DD0E50" w:rsidP="00DD0E50">
      <w:pPr>
        <w:autoSpaceDE w:val="0"/>
        <w:autoSpaceDN w:val="0"/>
        <w:adjustRightInd w:val="0"/>
        <w:jc w:val="both"/>
        <w:rPr>
          <w:rFonts w:ascii="Arial" w:hAnsi="Arial" w:cs="Arial"/>
        </w:rPr>
      </w:pPr>
    </w:p>
    <w:p w:rsidR="00DD0E50" w:rsidRPr="00DD0E50" w:rsidRDefault="00DD0E50" w:rsidP="00DD0E50">
      <w:pPr>
        <w:autoSpaceDE w:val="0"/>
        <w:autoSpaceDN w:val="0"/>
        <w:adjustRightInd w:val="0"/>
        <w:jc w:val="both"/>
        <w:rPr>
          <w:rFonts w:ascii="Arial" w:hAnsi="Arial" w:cs="Arial"/>
          <w:b/>
          <w:bCs/>
        </w:rPr>
      </w:pPr>
      <w:r w:rsidRPr="00DD0E50">
        <w:rPr>
          <w:rFonts w:ascii="Arial" w:hAnsi="Arial" w:cs="Arial"/>
          <w:b/>
          <w:bCs/>
        </w:rPr>
        <w:t>Bed occupancy</w:t>
      </w:r>
    </w:p>
    <w:p w:rsidR="00DD0E50" w:rsidRDefault="00DD0E50" w:rsidP="00DD0E50">
      <w:pPr>
        <w:autoSpaceDE w:val="0"/>
        <w:autoSpaceDN w:val="0"/>
        <w:adjustRightInd w:val="0"/>
        <w:jc w:val="both"/>
        <w:rPr>
          <w:rFonts w:ascii="Arial" w:hAnsi="Arial" w:cs="Arial"/>
        </w:rPr>
      </w:pPr>
      <w:r w:rsidRPr="00DD0E50">
        <w:rPr>
          <w:rFonts w:ascii="Arial" w:hAnsi="Arial" w:cs="Arial"/>
        </w:rPr>
        <w:t>General &amp; acute bed occupancy in England's hospitals has been above 90% for all but four days since 20th November. On Tuesday 23rd January occupancy was 96% - the highest so far this winter. Occupancy was below 85% on only one day - Christmas eve. Occupancy has been above 95% for 30 of the 70 days in the winter period.</w:t>
      </w:r>
    </w:p>
    <w:p w:rsidR="00DD0E50" w:rsidRPr="00DD0E50" w:rsidRDefault="00DD0E50" w:rsidP="00DD0E50">
      <w:pPr>
        <w:autoSpaceDE w:val="0"/>
        <w:autoSpaceDN w:val="0"/>
        <w:adjustRightInd w:val="0"/>
        <w:jc w:val="both"/>
        <w:rPr>
          <w:rFonts w:ascii="Arial" w:hAnsi="Arial" w:cs="Arial"/>
        </w:rPr>
      </w:pPr>
    </w:p>
    <w:p w:rsidR="00DD0E50" w:rsidRDefault="00DD0E50" w:rsidP="00DD0E50">
      <w:pPr>
        <w:autoSpaceDE w:val="0"/>
        <w:autoSpaceDN w:val="0"/>
        <w:adjustRightInd w:val="0"/>
        <w:rPr>
          <w:rFonts w:ascii="Arial" w:hAnsi="Arial" w:cs="Arial"/>
          <w:sz w:val="18"/>
          <w:szCs w:val="18"/>
        </w:rPr>
      </w:pPr>
      <w:r>
        <w:rPr>
          <w:rFonts w:ascii="Arial" w:hAnsi="Arial" w:cs="Arial"/>
          <w:noProof/>
          <w:sz w:val="18"/>
          <w:szCs w:val="18"/>
        </w:rPr>
        <w:drawing>
          <wp:inline distT="0" distB="0" distL="0" distR="0">
            <wp:extent cx="6273800" cy="2921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73800" cy="2921000"/>
                    </a:xfrm>
                    <a:prstGeom prst="rect">
                      <a:avLst/>
                    </a:prstGeom>
                    <a:noFill/>
                    <a:ln>
                      <a:noFill/>
                    </a:ln>
                  </pic:spPr>
                </pic:pic>
              </a:graphicData>
            </a:graphic>
          </wp:inline>
        </w:drawing>
      </w:r>
    </w:p>
    <w:p w:rsidR="00DD0E50" w:rsidRDefault="00DD0E50" w:rsidP="00DD0E50">
      <w:pPr>
        <w:autoSpaceDE w:val="0"/>
        <w:autoSpaceDN w:val="0"/>
        <w:adjustRightInd w:val="0"/>
        <w:jc w:val="both"/>
        <w:rPr>
          <w:rFonts w:ascii="Arial" w:hAnsi="Arial" w:cs="Arial"/>
        </w:rPr>
      </w:pPr>
    </w:p>
    <w:p w:rsidR="00DD0E50" w:rsidRDefault="00DD0E50" w:rsidP="00DD0E50">
      <w:pPr>
        <w:autoSpaceDE w:val="0"/>
        <w:autoSpaceDN w:val="0"/>
        <w:adjustRightInd w:val="0"/>
        <w:jc w:val="both"/>
        <w:rPr>
          <w:rFonts w:ascii="Arial" w:hAnsi="Arial" w:cs="Arial"/>
        </w:rPr>
      </w:pPr>
      <w:r w:rsidRPr="00DD0E50">
        <w:rPr>
          <w:rFonts w:ascii="Arial" w:hAnsi="Arial" w:cs="Arial"/>
        </w:rPr>
        <w:t>Bed occupancy was slightly higher than last winter over the Christmas and New Year periods. However, in recent weeks there has been little difference.</w:t>
      </w:r>
    </w:p>
    <w:p w:rsidR="00DD0E50" w:rsidRPr="00DD0E50" w:rsidRDefault="00DD0E50" w:rsidP="00DD0E50">
      <w:pPr>
        <w:autoSpaceDE w:val="0"/>
        <w:autoSpaceDN w:val="0"/>
        <w:adjustRightInd w:val="0"/>
        <w:jc w:val="both"/>
        <w:rPr>
          <w:rFonts w:ascii="Arial" w:hAnsi="Arial" w:cs="Arial"/>
        </w:rPr>
      </w:pPr>
    </w:p>
    <w:p w:rsidR="00DD0E50" w:rsidRDefault="00DD0E50" w:rsidP="00DD0E50">
      <w:pPr>
        <w:autoSpaceDE w:val="0"/>
        <w:autoSpaceDN w:val="0"/>
        <w:adjustRightInd w:val="0"/>
        <w:jc w:val="both"/>
        <w:rPr>
          <w:rFonts w:ascii="Arial" w:hAnsi="Arial" w:cs="Arial"/>
        </w:rPr>
      </w:pPr>
      <w:r w:rsidRPr="00DD0E50">
        <w:rPr>
          <w:rFonts w:ascii="Arial" w:hAnsi="Arial" w:cs="Arial"/>
        </w:rPr>
        <w:t>Occupancy levels vary substantially at different hospitals. On most days, over 20 NHS trusts have recorded bed occupancy over 98%. On 2nd January, 57 of 137 trusts had bed occupancy above 98%.</w:t>
      </w:r>
    </w:p>
    <w:p w:rsidR="00DD0E50" w:rsidRPr="00DD0E50" w:rsidRDefault="00DD0E50" w:rsidP="00DD0E50">
      <w:pPr>
        <w:autoSpaceDE w:val="0"/>
        <w:autoSpaceDN w:val="0"/>
        <w:adjustRightInd w:val="0"/>
        <w:jc w:val="both"/>
        <w:rPr>
          <w:rFonts w:ascii="Arial" w:hAnsi="Arial" w:cs="Arial"/>
        </w:rPr>
      </w:pPr>
    </w:p>
    <w:p w:rsidR="00DD0E50" w:rsidRDefault="00DD0E50" w:rsidP="00DD0E50">
      <w:pPr>
        <w:autoSpaceDE w:val="0"/>
        <w:autoSpaceDN w:val="0"/>
        <w:adjustRightInd w:val="0"/>
        <w:rPr>
          <w:rFonts w:ascii="Arial" w:hAnsi="Arial" w:cs="Arial"/>
          <w:sz w:val="18"/>
          <w:szCs w:val="18"/>
        </w:rPr>
      </w:pPr>
      <w:r>
        <w:rPr>
          <w:rFonts w:ascii="Arial" w:hAnsi="Arial" w:cs="Arial"/>
          <w:noProof/>
          <w:sz w:val="18"/>
          <w:szCs w:val="18"/>
        </w:rPr>
        <w:lastRenderedPageBreak/>
        <w:drawing>
          <wp:inline distT="0" distB="0" distL="0" distR="0">
            <wp:extent cx="6477000" cy="2921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2921000"/>
                    </a:xfrm>
                    <a:prstGeom prst="rect">
                      <a:avLst/>
                    </a:prstGeom>
                    <a:noFill/>
                    <a:ln>
                      <a:noFill/>
                    </a:ln>
                  </pic:spPr>
                </pic:pic>
              </a:graphicData>
            </a:graphic>
          </wp:inline>
        </w:drawing>
      </w:r>
    </w:p>
    <w:p w:rsidR="00DD0E50" w:rsidRDefault="00DD0E50" w:rsidP="00DD0E50">
      <w:pPr>
        <w:autoSpaceDE w:val="0"/>
        <w:autoSpaceDN w:val="0"/>
        <w:adjustRightInd w:val="0"/>
        <w:jc w:val="both"/>
        <w:rPr>
          <w:rFonts w:ascii="Arial" w:hAnsi="Arial" w:cs="Arial"/>
        </w:rPr>
      </w:pPr>
    </w:p>
    <w:p w:rsidR="00DD0E50" w:rsidRPr="00DD0E50" w:rsidRDefault="00DD0E50" w:rsidP="00DD0E50">
      <w:pPr>
        <w:autoSpaceDE w:val="0"/>
        <w:autoSpaceDN w:val="0"/>
        <w:adjustRightInd w:val="0"/>
        <w:jc w:val="both"/>
        <w:rPr>
          <w:rFonts w:ascii="Arial" w:hAnsi="Arial" w:cs="Arial"/>
        </w:rPr>
      </w:pPr>
      <w:r w:rsidRPr="00DD0E50">
        <w:rPr>
          <w:rFonts w:ascii="Arial" w:hAnsi="Arial" w:cs="Arial"/>
        </w:rPr>
        <w:t>Walsall Healthcare NHS Trust has reported 100% occupancy for 55 of 70 days this winter. Seven other trusts have been at 100% occupancy for more than 20 days: North Middlesex, Hillingdon, James Paget (Great Yarmouth), Barnsley, Princess Alexandra (Harlow), Leeds, and Weston Area.</w:t>
      </w:r>
    </w:p>
    <w:p w:rsidR="00DD0E50" w:rsidRDefault="00DD0E50" w:rsidP="00DD0E50">
      <w:pPr>
        <w:autoSpaceDE w:val="0"/>
        <w:autoSpaceDN w:val="0"/>
        <w:adjustRightInd w:val="0"/>
        <w:jc w:val="both"/>
        <w:rPr>
          <w:rFonts w:ascii="Arial" w:hAnsi="Arial" w:cs="Arial"/>
        </w:rPr>
      </w:pPr>
    </w:p>
    <w:p w:rsidR="00DD0E50" w:rsidRPr="00DD0E50" w:rsidRDefault="00DD0E50" w:rsidP="00DD0E50">
      <w:pPr>
        <w:autoSpaceDE w:val="0"/>
        <w:autoSpaceDN w:val="0"/>
        <w:adjustRightInd w:val="0"/>
        <w:jc w:val="both"/>
        <w:rPr>
          <w:rFonts w:ascii="Arial" w:hAnsi="Arial" w:cs="Arial"/>
        </w:rPr>
      </w:pPr>
      <w:r w:rsidRPr="00DD0E50">
        <w:rPr>
          <w:rFonts w:ascii="Arial" w:hAnsi="Arial" w:cs="Arial"/>
        </w:rPr>
        <w:t> </w:t>
      </w:r>
    </w:p>
    <w:p w:rsidR="00DD0E50" w:rsidRPr="00DD0E50" w:rsidRDefault="00DD0E50" w:rsidP="00DD0E50">
      <w:pPr>
        <w:autoSpaceDE w:val="0"/>
        <w:autoSpaceDN w:val="0"/>
        <w:adjustRightInd w:val="0"/>
        <w:jc w:val="both"/>
        <w:rPr>
          <w:rFonts w:ascii="Arial" w:hAnsi="Arial" w:cs="Arial"/>
          <w:b/>
          <w:bCs/>
        </w:rPr>
      </w:pPr>
      <w:r w:rsidRPr="00DD0E50">
        <w:rPr>
          <w:rFonts w:ascii="Arial" w:hAnsi="Arial" w:cs="Arial"/>
          <w:b/>
          <w:bCs/>
        </w:rPr>
        <w:t>Escalation beds open</w:t>
      </w:r>
    </w:p>
    <w:p w:rsidR="00DD0E50" w:rsidRDefault="00DD0E50" w:rsidP="00DD0E50">
      <w:pPr>
        <w:autoSpaceDE w:val="0"/>
        <w:autoSpaceDN w:val="0"/>
        <w:adjustRightInd w:val="0"/>
        <w:jc w:val="both"/>
        <w:rPr>
          <w:rFonts w:ascii="Arial" w:hAnsi="Arial" w:cs="Arial"/>
        </w:rPr>
      </w:pPr>
      <w:r w:rsidRPr="00DD0E50">
        <w:rPr>
          <w:rFonts w:ascii="Arial" w:hAnsi="Arial" w:cs="Arial"/>
        </w:rPr>
        <w:t>An escalation bed is a designated ward bed that is usually closed as it is additional to a trust's funded and staffed bed stock. The number of escalation beds open is, therefore, one measure of pressure in the NHS.</w:t>
      </w:r>
    </w:p>
    <w:p w:rsidR="00DD0E50" w:rsidRPr="00DD0E50" w:rsidRDefault="00DD0E50" w:rsidP="00DD0E50">
      <w:pPr>
        <w:autoSpaceDE w:val="0"/>
        <w:autoSpaceDN w:val="0"/>
        <w:adjustRightInd w:val="0"/>
        <w:jc w:val="both"/>
        <w:rPr>
          <w:rFonts w:ascii="Arial" w:hAnsi="Arial" w:cs="Arial"/>
        </w:rPr>
      </w:pPr>
    </w:p>
    <w:p w:rsidR="00DD0E50" w:rsidRDefault="00DD0E50" w:rsidP="00DD0E50">
      <w:pPr>
        <w:autoSpaceDE w:val="0"/>
        <w:autoSpaceDN w:val="0"/>
        <w:adjustRightInd w:val="0"/>
        <w:jc w:val="both"/>
        <w:rPr>
          <w:rFonts w:ascii="Arial" w:hAnsi="Arial" w:cs="Arial"/>
        </w:rPr>
      </w:pPr>
      <w:r w:rsidRPr="00DD0E50">
        <w:rPr>
          <w:rFonts w:ascii="Arial" w:hAnsi="Arial" w:cs="Arial"/>
        </w:rPr>
        <w:t>The number of escalation beds peaked on 2nd January at 5,075 - 5.1% of all beds open on that day.</w:t>
      </w:r>
    </w:p>
    <w:p w:rsidR="00DD0E50" w:rsidRPr="00DD0E50" w:rsidRDefault="00DD0E50" w:rsidP="00DD0E50">
      <w:pPr>
        <w:autoSpaceDE w:val="0"/>
        <w:autoSpaceDN w:val="0"/>
        <w:adjustRightInd w:val="0"/>
        <w:jc w:val="both"/>
        <w:rPr>
          <w:rFonts w:ascii="Arial" w:hAnsi="Arial" w:cs="Arial"/>
        </w:rPr>
      </w:pPr>
    </w:p>
    <w:p w:rsidR="00DD0E50" w:rsidRDefault="00DD0E50" w:rsidP="00DD0E50">
      <w:pPr>
        <w:autoSpaceDE w:val="0"/>
        <w:autoSpaceDN w:val="0"/>
        <w:adjustRightInd w:val="0"/>
        <w:rPr>
          <w:rFonts w:ascii="Arial" w:hAnsi="Arial" w:cs="Arial"/>
          <w:sz w:val="22"/>
          <w:szCs w:val="22"/>
        </w:rPr>
      </w:pPr>
      <w:r>
        <w:rPr>
          <w:rFonts w:ascii="Arial" w:hAnsi="Arial" w:cs="Arial"/>
          <w:noProof/>
          <w:sz w:val="22"/>
          <w:szCs w:val="22"/>
        </w:rPr>
        <w:drawing>
          <wp:inline distT="0" distB="0" distL="0" distR="0">
            <wp:extent cx="6273800" cy="292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3800" cy="2921000"/>
                    </a:xfrm>
                    <a:prstGeom prst="rect">
                      <a:avLst/>
                    </a:prstGeom>
                    <a:noFill/>
                    <a:ln>
                      <a:noFill/>
                    </a:ln>
                  </pic:spPr>
                </pic:pic>
              </a:graphicData>
            </a:graphic>
          </wp:inline>
        </w:drawing>
      </w:r>
    </w:p>
    <w:p w:rsidR="00DD0E50" w:rsidRPr="00DD0E50" w:rsidRDefault="00DD0E50" w:rsidP="00DD0E50">
      <w:pPr>
        <w:autoSpaceDE w:val="0"/>
        <w:autoSpaceDN w:val="0"/>
        <w:adjustRightInd w:val="0"/>
        <w:jc w:val="both"/>
        <w:rPr>
          <w:rFonts w:ascii="Arial" w:hAnsi="Arial" w:cs="Arial"/>
          <w:b/>
          <w:bCs/>
        </w:rPr>
      </w:pPr>
      <w:r w:rsidRPr="00DD0E50">
        <w:rPr>
          <w:rFonts w:ascii="Arial" w:hAnsi="Arial" w:cs="Arial"/>
        </w:rPr>
        <w:lastRenderedPageBreak/>
        <w:t> </w:t>
      </w:r>
      <w:r w:rsidRPr="00DD0E50">
        <w:rPr>
          <w:rFonts w:ascii="Arial" w:hAnsi="Arial" w:cs="Arial"/>
          <w:b/>
          <w:bCs/>
        </w:rPr>
        <w:t>Norovirus bed closures</w:t>
      </w:r>
    </w:p>
    <w:p w:rsidR="00DD0E50" w:rsidRDefault="00DD0E50" w:rsidP="00DD0E50">
      <w:pPr>
        <w:autoSpaceDE w:val="0"/>
        <w:autoSpaceDN w:val="0"/>
        <w:adjustRightInd w:val="0"/>
        <w:jc w:val="both"/>
        <w:rPr>
          <w:rFonts w:ascii="Arial" w:hAnsi="Arial" w:cs="Arial"/>
        </w:rPr>
      </w:pPr>
      <w:r w:rsidRPr="00DD0E50">
        <w:rPr>
          <w:rFonts w:ascii="Arial" w:hAnsi="Arial" w:cs="Arial"/>
        </w:rPr>
        <w:t>There have been 56,424 bed days lost to </w:t>
      </w:r>
      <w:hyperlink r:id="rId9" w:history="1">
        <w:r w:rsidRPr="00DD0E50">
          <w:rPr>
            <w:rFonts w:ascii="Arial" w:hAnsi="Arial" w:cs="Arial"/>
            <w:color w:val="0C3D84"/>
          </w:rPr>
          <w:t>norovirus</w:t>
        </w:r>
      </w:hyperlink>
      <w:r w:rsidRPr="00DD0E50">
        <w:rPr>
          <w:rFonts w:ascii="Arial" w:hAnsi="Arial" w:cs="Arial"/>
        </w:rPr>
        <w:t> closures since 20th November. Over comparable dates, the level of norovirus closures has been 9% higher than last winter.</w:t>
      </w:r>
    </w:p>
    <w:p w:rsidR="00DD0E50" w:rsidRPr="00DD0E50" w:rsidRDefault="00DD0E50" w:rsidP="00DD0E50">
      <w:pPr>
        <w:autoSpaceDE w:val="0"/>
        <w:autoSpaceDN w:val="0"/>
        <w:adjustRightInd w:val="0"/>
        <w:jc w:val="both"/>
        <w:rPr>
          <w:rFonts w:ascii="Arial" w:hAnsi="Arial" w:cs="Arial"/>
        </w:rPr>
      </w:pPr>
    </w:p>
    <w:p w:rsidR="00DD0E50" w:rsidRDefault="00DD0E50" w:rsidP="00DD0E50">
      <w:pPr>
        <w:autoSpaceDE w:val="0"/>
        <w:autoSpaceDN w:val="0"/>
        <w:adjustRightInd w:val="0"/>
        <w:rPr>
          <w:rFonts w:ascii="Arial" w:hAnsi="Arial" w:cs="Arial"/>
          <w:sz w:val="18"/>
          <w:szCs w:val="18"/>
        </w:rPr>
      </w:pPr>
      <w:r>
        <w:rPr>
          <w:rFonts w:ascii="Arial" w:hAnsi="Arial" w:cs="Arial"/>
          <w:noProof/>
          <w:sz w:val="18"/>
          <w:szCs w:val="18"/>
        </w:rPr>
        <w:drawing>
          <wp:inline distT="0" distB="0" distL="0" distR="0">
            <wp:extent cx="6311900" cy="292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1900" cy="2921000"/>
                    </a:xfrm>
                    <a:prstGeom prst="rect">
                      <a:avLst/>
                    </a:prstGeom>
                    <a:noFill/>
                    <a:ln>
                      <a:noFill/>
                    </a:ln>
                  </pic:spPr>
                </pic:pic>
              </a:graphicData>
            </a:graphic>
          </wp:inline>
        </w:drawing>
      </w:r>
    </w:p>
    <w:p w:rsidR="00DD0E50" w:rsidRDefault="00DD0E50" w:rsidP="00DD0E50">
      <w:pPr>
        <w:autoSpaceDE w:val="0"/>
        <w:autoSpaceDN w:val="0"/>
        <w:adjustRightInd w:val="0"/>
        <w:rPr>
          <w:rFonts w:ascii="Arial" w:hAnsi="Arial" w:cs="Arial"/>
        </w:rPr>
      </w:pPr>
    </w:p>
    <w:p w:rsidR="00DD0E50" w:rsidRPr="00DD0E50" w:rsidRDefault="00DD0E50" w:rsidP="00DD0E50">
      <w:pPr>
        <w:autoSpaceDE w:val="0"/>
        <w:autoSpaceDN w:val="0"/>
        <w:adjustRightInd w:val="0"/>
        <w:jc w:val="both"/>
        <w:rPr>
          <w:rFonts w:ascii="Arial" w:hAnsi="Arial" w:cs="Arial"/>
        </w:rPr>
      </w:pPr>
      <w:r w:rsidRPr="00DD0E50">
        <w:rPr>
          <w:rFonts w:ascii="Arial" w:hAnsi="Arial" w:cs="Arial"/>
        </w:rPr>
        <w:t>St George's University Hospital NHS Foundation Trust, King's College London NHS Foundation Trust, and Taunton &amp; Somerset NHS Foundation Trust have had the highest number of bed days lost to norovirus closures. As a proportion of beds available, closures have been highest at Weston Area NHS Trust. Ten trusts account for almost 40% of closures.</w:t>
      </w:r>
    </w:p>
    <w:p w:rsidR="00DD0E50" w:rsidRPr="00DD0E50" w:rsidRDefault="00DD0E50" w:rsidP="00DD0E50">
      <w:pPr>
        <w:autoSpaceDE w:val="0"/>
        <w:autoSpaceDN w:val="0"/>
        <w:adjustRightInd w:val="0"/>
        <w:jc w:val="both"/>
        <w:rPr>
          <w:rFonts w:ascii="Arial" w:hAnsi="Arial" w:cs="Arial"/>
        </w:rPr>
      </w:pPr>
      <w:r w:rsidRPr="00DD0E50">
        <w:rPr>
          <w:rFonts w:ascii="Arial" w:hAnsi="Arial" w:cs="Arial"/>
        </w:rPr>
        <w:t> </w:t>
      </w:r>
    </w:p>
    <w:p w:rsidR="00DD0E50" w:rsidRPr="00DD0E50" w:rsidRDefault="00DD0E50" w:rsidP="00DD0E50">
      <w:pPr>
        <w:autoSpaceDE w:val="0"/>
        <w:autoSpaceDN w:val="0"/>
        <w:adjustRightInd w:val="0"/>
        <w:jc w:val="both"/>
        <w:rPr>
          <w:rFonts w:ascii="Arial" w:hAnsi="Arial" w:cs="Arial"/>
          <w:b/>
          <w:bCs/>
        </w:rPr>
      </w:pPr>
      <w:r w:rsidRPr="00DD0E50">
        <w:rPr>
          <w:rFonts w:ascii="Arial" w:hAnsi="Arial" w:cs="Arial"/>
          <w:b/>
          <w:bCs/>
        </w:rPr>
        <w:t>Accident and Emergency Diverts</w:t>
      </w:r>
    </w:p>
    <w:p w:rsidR="00DD0E50" w:rsidRPr="00DD0E50" w:rsidRDefault="00DD0E50" w:rsidP="00DD0E50">
      <w:pPr>
        <w:autoSpaceDE w:val="0"/>
        <w:autoSpaceDN w:val="0"/>
        <w:adjustRightInd w:val="0"/>
        <w:jc w:val="both"/>
        <w:rPr>
          <w:rFonts w:ascii="Arial" w:hAnsi="Arial" w:cs="Arial"/>
        </w:rPr>
      </w:pPr>
      <w:r w:rsidRPr="00DD0E50">
        <w:rPr>
          <w:rFonts w:ascii="Arial" w:hAnsi="Arial" w:cs="Arial"/>
        </w:rPr>
        <w:t>Since 20th November, there have been 251 occasions where a temporary divert between A&amp;E departments was set up to alleviate pressure. Over comparable dates, diverts are 37% lower than last winter. This difference was particularly pronounced in the first two weeks of January. However, 2017/18 diverts increased again at the end of January.</w:t>
      </w:r>
    </w:p>
    <w:p w:rsidR="00DD0E50" w:rsidRDefault="00DD0E50" w:rsidP="00DD0E50">
      <w:pPr>
        <w:autoSpaceDE w:val="0"/>
        <w:autoSpaceDN w:val="0"/>
        <w:adjustRightInd w:val="0"/>
        <w:rPr>
          <w:rFonts w:ascii="Arial" w:hAnsi="Arial" w:cs="Arial"/>
          <w:sz w:val="18"/>
          <w:szCs w:val="18"/>
        </w:rPr>
      </w:pPr>
      <w:r>
        <w:rPr>
          <w:rFonts w:ascii="Arial" w:hAnsi="Arial" w:cs="Arial"/>
          <w:noProof/>
          <w:sz w:val="18"/>
          <w:szCs w:val="18"/>
        </w:rPr>
        <w:drawing>
          <wp:inline distT="0" distB="0" distL="0" distR="0">
            <wp:extent cx="6172200" cy="2476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2200" cy="2476500"/>
                    </a:xfrm>
                    <a:prstGeom prst="rect">
                      <a:avLst/>
                    </a:prstGeom>
                    <a:noFill/>
                    <a:ln>
                      <a:noFill/>
                    </a:ln>
                  </pic:spPr>
                </pic:pic>
              </a:graphicData>
            </a:graphic>
          </wp:inline>
        </w:drawing>
      </w:r>
    </w:p>
    <w:p w:rsidR="00DD0E50" w:rsidRPr="00DD0E50" w:rsidRDefault="00DD0E50" w:rsidP="00DD0E50">
      <w:pPr>
        <w:autoSpaceDE w:val="0"/>
        <w:autoSpaceDN w:val="0"/>
        <w:adjustRightInd w:val="0"/>
        <w:jc w:val="both"/>
        <w:rPr>
          <w:rFonts w:ascii="Arial" w:hAnsi="Arial" w:cs="Arial"/>
        </w:rPr>
      </w:pPr>
      <w:r w:rsidRPr="00DD0E50">
        <w:rPr>
          <w:rFonts w:ascii="Arial" w:hAnsi="Arial" w:cs="Arial"/>
        </w:rPr>
        <w:lastRenderedPageBreak/>
        <w:t>32% of diverts in England this winter are due to two NHS trusts: Worcestershire Acute Hospitals NHS Trust, and Gloucestershire Hospitals NHS Foundation Trust. Twelve trusts have had five or more diverts this winter.</w:t>
      </w:r>
    </w:p>
    <w:p w:rsidR="00DD0E50" w:rsidRPr="00DD0E50" w:rsidRDefault="00DD0E50" w:rsidP="00DD0E50">
      <w:pPr>
        <w:autoSpaceDE w:val="0"/>
        <w:autoSpaceDN w:val="0"/>
        <w:adjustRightInd w:val="0"/>
        <w:jc w:val="both"/>
        <w:rPr>
          <w:rFonts w:ascii="Arial" w:hAnsi="Arial" w:cs="Arial"/>
        </w:rPr>
      </w:pPr>
      <w:r w:rsidRPr="00DD0E50">
        <w:rPr>
          <w:rFonts w:ascii="Arial" w:hAnsi="Arial" w:cs="Arial"/>
        </w:rPr>
        <w:t> </w:t>
      </w:r>
    </w:p>
    <w:p w:rsidR="00DD0E50" w:rsidRPr="00DD0E50" w:rsidRDefault="00DD0E50" w:rsidP="00DD0E50">
      <w:pPr>
        <w:autoSpaceDE w:val="0"/>
        <w:autoSpaceDN w:val="0"/>
        <w:adjustRightInd w:val="0"/>
        <w:jc w:val="both"/>
        <w:rPr>
          <w:rFonts w:ascii="Arial" w:hAnsi="Arial" w:cs="Arial"/>
          <w:b/>
          <w:bCs/>
        </w:rPr>
      </w:pPr>
      <w:r w:rsidRPr="00DD0E50">
        <w:rPr>
          <w:rFonts w:ascii="Arial" w:hAnsi="Arial" w:cs="Arial"/>
          <w:b/>
          <w:bCs/>
        </w:rPr>
        <w:t>NHS 111</w:t>
      </w:r>
    </w:p>
    <w:p w:rsidR="00DD0E50" w:rsidRDefault="00DD0E50" w:rsidP="00DD0E50">
      <w:pPr>
        <w:autoSpaceDE w:val="0"/>
        <w:autoSpaceDN w:val="0"/>
        <w:adjustRightInd w:val="0"/>
        <w:jc w:val="both"/>
        <w:rPr>
          <w:rFonts w:ascii="Arial" w:hAnsi="Arial" w:cs="Arial"/>
        </w:rPr>
      </w:pPr>
      <w:r w:rsidRPr="00DD0E50">
        <w:rPr>
          <w:rFonts w:ascii="Arial" w:hAnsi="Arial" w:cs="Arial"/>
        </w:rPr>
        <w:t>NHS 111 is a non-emergency telephone line for healthcare advice. The number of calls answered by NHS 111 this winter has been around 30,000 on weekdays, and around double this number on weekends. The highest number of calls was 86,359 on Saturday 23rd December.</w:t>
      </w:r>
    </w:p>
    <w:p w:rsidR="00DD0E50" w:rsidRDefault="00DD0E50" w:rsidP="00DD0E50">
      <w:pPr>
        <w:autoSpaceDE w:val="0"/>
        <w:autoSpaceDN w:val="0"/>
        <w:adjustRightInd w:val="0"/>
        <w:jc w:val="both"/>
        <w:rPr>
          <w:rFonts w:ascii="Arial" w:hAnsi="Arial" w:cs="Arial"/>
        </w:rPr>
      </w:pPr>
    </w:p>
    <w:p w:rsidR="00DD0E50" w:rsidRPr="00DD0E50" w:rsidRDefault="00DD0E50" w:rsidP="00DD0E50">
      <w:pPr>
        <w:autoSpaceDE w:val="0"/>
        <w:autoSpaceDN w:val="0"/>
        <w:adjustRightInd w:val="0"/>
        <w:jc w:val="both"/>
        <w:rPr>
          <w:rFonts w:ascii="Arial" w:hAnsi="Arial" w:cs="Arial"/>
        </w:rPr>
      </w:pPr>
    </w:p>
    <w:p w:rsidR="00DD0E50" w:rsidRDefault="00DD0E50" w:rsidP="00DD0E50">
      <w:pPr>
        <w:autoSpaceDE w:val="0"/>
        <w:autoSpaceDN w:val="0"/>
        <w:adjustRightInd w:val="0"/>
        <w:rPr>
          <w:rFonts w:ascii="Arial" w:hAnsi="Arial" w:cs="Arial"/>
          <w:sz w:val="18"/>
          <w:szCs w:val="18"/>
        </w:rPr>
      </w:pPr>
      <w:r>
        <w:rPr>
          <w:rFonts w:ascii="Arial" w:hAnsi="Arial" w:cs="Arial"/>
          <w:noProof/>
          <w:sz w:val="18"/>
          <w:szCs w:val="18"/>
        </w:rPr>
        <w:drawing>
          <wp:inline distT="0" distB="0" distL="0" distR="0">
            <wp:extent cx="6273800" cy="292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73800" cy="2921000"/>
                    </a:xfrm>
                    <a:prstGeom prst="rect">
                      <a:avLst/>
                    </a:prstGeom>
                    <a:noFill/>
                    <a:ln>
                      <a:noFill/>
                    </a:ln>
                  </pic:spPr>
                </pic:pic>
              </a:graphicData>
            </a:graphic>
          </wp:inline>
        </w:drawing>
      </w:r>
    </w:p>
    <w:p w:rsidR="00DD0E50" w:rsidRDefault="00DD0E50" w:rsidP="00DD0E50">
      <w:pPr>
        <w:autoSpaceDE w:val="0"/>
        <w:autoSpaceDN w:val="0"/>
        <w:adjustRightInd w:val="0"/>
        <w:rPr>
          <w:rFonts w:ascii="Arial" w:hAnsi="Arial" w:cs="Arial"/>
          <w:sz w:val="18"/>
          <w:szCs w:val="18"/>
        </w:rPr>
      </w:pPr>
    </w:p>
    <w:p w:rsidR="00DD0E50" w:rsidRDefault="00DD0E50" w:rsidP="00DD0E50">
      <w:pPr>
        <w:autoSpaceDE w:val="0"/>
        <w:autoSpaceDN w:val="0"/>
        <w:adjustRightInd w:val="0"/>
        <w:jc w:val="both"/>
        <w:rPr>
          <w:rFonts w:ascii="Arial" w:hAnsi="Arial" w:cs="Arial"/>
        </w:rPr>
      </w:pPr>
      <w:r w:rsidRPr="00DD0E50">
        <w:rPr>
          <w:rFonts w:ascii="Arial" w:hAnsi="Arial" w:cs="Arial"/>
        </w:rPr>
        <w:t>The percentage of calls not answered within 60 seconds has been higher than last winter. So far this winter, 25% of calls have taken longer than 60 seconds to answer, which is higher than in 2016/17.</w:t>
      </w:r>
    </w:p>
    <w:p w:rsidR="00DD0E50" w:rsidRPr="00DD0E50" w:rsidRDefault="00DD0E50" w:rsidP="00DD0E50">
      <w:pPr>
        <w:autoSpaceDE w:val="0"/>
        <w:autoSpaceDN w:val="0"/>
        <w:adjustRightInd w:val="0"/>
        <w:rPr>
          <w:rFonts w:ascii="Arial" w:hAnsi="Arial" w:cs="Arial"/>
        </w:rPr>
      </w:pPr>
    </w:p>
    <w:p w:rsidR="00DD0E50" w:rsidRDefault="00DD0E50" w:rsidP="00DD0E50">
      <w:pPr>
        <w:autoSpaceDE w:val="0"/>
        <w:autoSpaceDN w:val="0"/>
        <w:adjustRightInd w:val="0"/>
        <w:rPr>
          <w:rFonts w:ascii="Arial" w:hAnsi="Arial" w:cs="Arial"/>
          <w:sz w:val="18"/>
          <w:szCs w:val="18"/>
        </w:rPr>
      </w:pPr>
      <w:r>
        <w:rPr>
          <w:rFonts w:ascii="Arial" w:hAnsi="Arial" w:cs="Arial"/>
          <w:noProof/>
          <w:sz w:val="18"/>
          <w:szCs w:val="18"/>
        </w:rPr>
        <w:drawing>
          <wp:inline distT="0" distB="0" distL="0" distR="0">
            <wp:extent cx="6299200" cy="265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9200" cy="2654300"/>
                    </a:xfrm>
                    <a:prstGeom prst="rect">
                      <a:avLst/>
                    </a:prstGeom>
                    <a:noFill/>
                    <a:ln>
                      <a:noFill/>
                    </a:ln>
                  </pic:spPr>
                </pic:pic>
              </a:graphicData>
            </a:graphic>
          </wp:inline>
        </w:drawing>
      </w:r>
    </w:p>
    <w:p w:rsidR="00DD0E50" w:rsidRDefault="00DD0E50" w:rsidP="00DD0E50">
      <w:pPr>
        <w:autoSpaceDE w:val="0"/>
        <w:autoSpaceDN w:val="0"/>
        <w:adjustRightInd w:val="0"/>
        <w:jc w:val="both"/>
        <w:rPr>
          <w:rFonts w:ascii="Arial" w:hAnsi="Arial" w:cs="Arial"/>
        </w:rPr>
      </w:pPr>
      <w:r w:rsidRPr="00DD0E50">
        <w:rPr>
          <w:rFonts w:ascii="Arial" w:hAnsi="Arial" w:cs="Arial"/>
        </w:rPr>
        <w:lastRenderedPageBreak/>
        <w:t xml:space="preserve">On Christmas </w:t>
      </w:r>
      <w:r>
        <w:rPr>
          <w:rFonts w:ascii="Arial" w:hAnsi="Arial" w:cs="Arial"/>
        </w:rPr>
        <w:t>E</w:t>
      </w:r>
      <w:r w:rsidRPr="00DD0E50">
        <w:rPr>
          <w:rFonts w:ascii="Arial" w:hAnsi="Arial" w:cs="Arial"/>
        </w:rPr>
        <w:t>ve, 60% of calls took longer than 60 seconds to be answered. This compares with a peak last winter of 36% on 27 December.</w:t>
      </w:r>
    </w:p>
    <w:p w:rsidR="00DD0E50" w:rsidRPr="00DD0E50" w:rsidRDefault="00DD0E50" w:rsidP="00DD0E50">
      <w:pPr>
        <w:autoSpaceDE w:val="0"/>
        <w:autoSpaceDN w:val="0"/>
        <w:adjustRightInd w:val="0"/>
        <w:jc w:val="both"/>
        <w:rPr>
          <w:rFonts w:ascii="Arial" w:hAnsi="Arial" w:cs="Arial"/>
        </w:rPr>
      </w:pPr>
    </w:p>
    <w:p w:rsidR="00DD0E50" w:rsidRDefault="00DD0E50" w:rsidP="00DD0E50">
      <w:pPr>
        <w:autoSpaceDE w:val="0"/>
        <w:autoSpaceDN w:val="0"/>
        <w:adjustRightInd w:val="0"/>
        <w:jc w:val="both"/>
        <w:rPr>
          <w:rFonts w:ascii="Arial" w:hAnsi="Arial" w:cs="Arial"/>
        </w:rPr>
      </w:pPr>
      <w:r w:rsidRPr="00DD0E50">
        <w:rPr>
          <w:rFonts w:ascii="Arial" w:hAnsi="Arial" w:cs="Arial"/>
        </w:rPr>
        <w:t>In 2016/17, information on which NHS trusts have declared </w:t>
      </w:r>
      <w:hyperlink r:id="rId14" w:history="1">
        <w:r w:rsidRPr="00DD0E50">
          <w:rPr>
            <w:rFonts w:ascii="Arial" w:hAnsi="Arial" w:cs="Arial"/>
            <w:color w:val="0C3D84"/>
          </w:rPr>
          <w:t>OPEL pressure alerts</w:t>
        </w:r>
      </w:hyperlink>
      <w:r w:rsidRPr="00DD0E50">
        <w:rPr>
          <w:rFonts w:ascii="Arial" w:hAnsi="Arial" w:cs="Arial"/>
        </w:rPr>
        <w:t> each day has been published. This was billed as a way to streamline reporting and "</w:t>
      </w:r>
      <w:hyperlink r:id="rId15" w:history="1">
        <w:r w:rsidRPr="00DD0E50">
          <w:rPr>
            <w:rFonts w:ascii="Arial" w:hAnsi="Arial" w:cs="Arial"/>
            <w:color w:val="0C3D84"/>
          </w:rPr>
          <w:t>provide a common language</w:t>
        </w:r>
      </w:hyperlink>
      <w:r w:rsidRPr="00DD0E50">
        <w:rPr>
          <w:rFonts w:ascii="Arial" w:hAnsi="Arial" w:cs="Arial"/>
        </w:rPr>
        <w:t>" of pressure. However, this data is not being released in the public dataset in 2017/18.</w:t>
      </w:r>
    </w:p>
    <w:p w:rsidR="00DD0E50" w:rsidRPr="00DD0E50" w:rsidRDefault="00DD0E50" w:rsidP="00DD0E50">
      <w:pPr>
        <w:autoSpaceDE w:val="0"/>
        <w:autoSpaceDN w:val="0"/>
        <w:adjustRightInd w:val="0"/>
        <w:jc w:val="both"/>
        <w:rPr>
          <w:rFonts w:ascii="Arial" w:hAnsi="Arial" w:cs="Arial"/>
        </w:rPr>
      </w:pPr>
    </w:p>
    <w:p w:rsidR="00DD0E50" w:rsidRPr="00DD0E50" w:rsidRDefault="00DD0E50" w:rsidP="00DD0E50">
      <w:pPr>
        <w:autoSpaceDE w:val="0"/>
        <w:autoSpaceDN w:val="0"/>
        <w:adjustRightInd w:val="0"/>
        <w:jc w:val="both"/>
        <w:rPr>
          <w:rFonts w:ascii="Arial" w:hAnsi="Arial" w:cs="Arial"/>
        </w:rPr>
      </w:pPr>
      <w:r w:rsidRPr="00DD0E50">
        <w:rPr>
          <w:rFonts w:ascii="Arial" w:hAnsi="Arial" w:cs="Arial"/>
        </w:rPr>
        <w:t>NHS England has stated in the past that the winter dataset is subject to only minimal validation because it is turned around quickly, but that it is nevertheless "fit for purpose".</w:t>
      </w:r>
    </w:p>
    <w:p w:rsidR="00DD0E50" w:rsidRPr="00DD0E50" w:rsidRDefault="00DD0E50" w:rsidP="00DD0E50">
      <w:pPr>
        <w:autoSpaceDE w:val="0"/>
        <w:autoSpaceDN w:val="0"/>
        <w:adjustRightInd w:val="0"/>
        <w:jc w:val="both"/>
        <w:rPr>
          <w:rFonts w:ascii="Arial" w:hAnsi="Arial" w:cs="Arial"/>
        </w:rPr>
      </w:pPr>
      <w:r w:rsidRPr="00DD0E50">
        <w:rPr>
          <w:rFonts w:ascii="Arial" w:hAnsi="Arial" w:cs="Arial"/>
        </w:rPr>
        <w:t>This briefing will be updated periodically as new data is published during winter 2017/18.</w:t>
      </w:r>
    </w:p>
    <w:p w:rsidR="00DD0E50" w:rsidRDefault="00DD0E50" w:rsidP="00DD0E50">
      <w:pPr>
        <w:autoSpaceDE w:val="0"/>
        <w:autoSpaceDN w:val="0"/>
        <w:adjustRightInd w:val="0"/>
        <w:jc w:val="both"/>
        <w:rPr>
          <w:rFonts w:ascii="Arial" w:hAnsi="Arial" w:cs="Arial"/>
          <w:color w:val="4E4E4E"/>
        </w:rPr>
      </w:pPr>
    </w:p>
    <w:p w:rsidR="00DD0E50" w:rsidRPr="00DD0E50" w:rsidRDefault="00DD0E50" w:rsidP="00DD0E50">
      <w:pPr>
        <w:autoSpaceDE w:val="0"/>
        <w:autoSpaceDN w:val="0"/>
        <w:adjustRightInd w:val="0"/>
        <w:jc w:val="both"/>
        <w:rPr>
          <w:rFonts w:ascii="Arial" w:hAnsi="Arial" w:cs="Arial"/>
          <w:color w:val="4E4E4E"/>
        </w:rPr>
      </w:pPr>
      <w:r w:rsidRPr="00DD0E50">
        <w:rPr>
          <w:rFonts w:ascii="Arial" w:hAnsi="Arial" w:cs="Arial"/>
          <w:color w:val="4E4E4E"/>
        </w:rPr>
        <w:t>Commons Briefing papers CBP-8210</w:t>
      </w:r>
    </w:p>
    <w:p w:rsidR="00DD0E50" w:rsidRPr="00DD0E50" w:rsidRDefault="00DD0E50" w:rsidP="00DD0E50">
      <w:pPr>
        <w:autoSpaceDE w:val="0"/>
        <w:autoSpaceDN w:val="0"/>
        <w:adjustRightInd w:val="0"/>
        <w:jc w:val="both"/>
        <w:rPr>
          <w:rFonts w:ascii="Arial" w:hAnsi="Arial" w:cs="Arial"/>
          <w:color w:val="4E4E4E"/>
        </w:rPr>
      </w:pPr>
      <w:r w:rsidRPr="00DD0E50">
        <w:rPr>
          <w:rFonts w:ascii="Arial" w:hAnsi="Arial" w:cs="Arial"/>
          <w:color w:val="4E4E4E"/>
        </w:rPr>
        <w:t>Author: Carl Baker</w:t>
      </w:r>
    </w:p>
    <w:p w:rsidR="00DD0E50" w:rsidRPr="00DD0E50" w:rsidRDefault="00DD0E50" w:rsidP="00DD0E50">
      <w:pPr>
        <w:autoSpaceDE w:val="0"/>
        <w:autoSpaceDN w:val="0"/>
        <w:adjustRightInd w:val="0"/>
        <w:jc w:val="both"/>
        <w:rPr>
          <w:rFonts w:ascii="Arial" w:hAnsi="Arial" w:cs="Arial"/>
          <w:color w:val="4E4E4E"/>
        </w:rPr>
      </w:pPr>
      <w:r w:rsidRPr="00DD0E50">
        <w:rPr>
          <w:rFonts w:ascii="Arial" w:hAnsi="Arial" w:cs="Arial"/>
          <w:color w:val="4E4E4E"/>
        </w:rPr>
        <w:t>Topics: </w:t>
      </w:r>
      <w:hyperlink r:id="rId16" w:history="1">
        <w:r w:rsidRPr="00DD0E50">
          <w:rPr>
            <w:rFonts w:ascii="Arial" w:hAnsi="Arial" w:cs="Arial"/>
            <w:color w:val="0C3D84"/>
          </w:rPr>
          <w:t>Ambulance services</w:t>
        </w:r>
      </w:hyperlink>
      <w:r w:rsidRPr="00DD0E50">
        <w:rPr>
          <w:rFonts w:ascii="Arial" w:hAnsi="Arial" w:cs="Arial"/>
          <w:color w:val="4E4E4E"/>
        </w:rPr>
        <w:t>, </w:t>
      </w:r>
      <w:hyperlink r:id="rId17" w:history="1">
        <w:r w:rsidRPr="00DD0E50">
          <w:rPr>
            <w:rFonts w:ascii="Arial" w:hAnsi="Arial" w:cs="Arial"/>
            <w:color w:val="0C3D84"/>
          </w:rPr>
          <w:t>Emergency services</w:t>
        </w:r>
      </w:hyperlink>
      <w:r w:rsidRPr="00DD0E50">
        <w:rPr>
          <w:rFonts w:ascii="Arial" w:hAnsi="Arial" w:cs="Arial"/>
          <w:color w:val="4E4E4E"/>
        </w:rPr>
        <w:t>, </w:t>
      </w:r>
      <w:hyperlink r:id="rId18" w:history="1">
        <w:r w:rsidRPr="00DD0E50">
          <w:rPr>
            <w:rFonts w:ascii="Arial" w:hAnsi="Arial" w:cs="Arial"/>
            <w:color w:val="0C3D84"/>
          </w:rPr>
          <w:t>Health services</w:t>
        </w:r>
      </w:hyperlink>
    </w:p>
    <w:p w:rsidR="00DD0E50" w:rsidRPr="00DD0E50" w:rsidRDefault="00DD0E50" w:rsidP="00DD0E50">
      <w:pPr>
        <w:autoSpaceDE w:val="0"/>
        <w:autoSpaceDN w:val="0"/>
        <w:adjustRightInd w:val="0"/>
        <w:jc w:val="both"/>
        <w:rPr>
          <w:rFonts w:ascii="Arial" w:hAnsi="Arial" w:cs="Arial"/>
          <w:b/>
          <w:bCs/>
          <w:color w:val="535353"/>
        </w:rPr>
      </w:pPr>
      <w:r w:rsidRPr="00DD0E50">
        <w:rPr>
          <w:rFonts w:ascii="Arial" w:hAnsi="Arial" w:cs="Arial"/>
          <w:b/>
          <w:bCs/>
          <w:color w:val="535353"/>
        </w:rPr>
        <w:t>Share this page</w:t>
      </w:r>
    </w:p>
    <w:p w:rsidR="00DD0E50" w:rsidRPr="00DD0E50" w:rsidRDefault="00DD0E50" w:rsidP="00DD0E50">
      <w:pPr>
        <w:autoSpaceDE w:val="0"/>
        <w:autoSpaceDN w:val="0"/>
        <w:adjustRightInd w:val="0"/>
        <w:jc w:val="both"/>
        <w:rPr>
          <w:rFonts w:ascii="Verdana" w:hAnsi="Verdana" w:cs="Verdana"/>
        </w:rPr>
      </w:pPr>
      <w:r w:rsidRPr="00DD0E50">
        <w:rPr>
          <w:rFonts w:ascii="Arial" w:hAnsi="Arial" w:cs="Arial"/>
        </w:rPr>
        <w:t>   </w:t>
      </w:r>
    </w:p>
    <w:p w:rsidR="00D42DFD" w:rsidRPr="00DD0E50" w:rsidRDefault="00D42DFD" w:rsidP="00DD0E50">
      <w:pPr>
        <w:jc w:val="both"/>
      </w:pPr>
      <w:bookmarkStart w:id="0" w:name="_GoBack"/>
      <w:bookmarkEnd w:id="0"/>
    </w:p>
    <w:sectPr w:rsidR="00D42DFD" w:rsidRPr="00DD0E50" w:rsidSect="00DD0E50">
      <w:pgSz w:w="12240" w:h="15840"/>
      <w:pgMar w:top="1440" w:right="1440" w:bottom="1053"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E50"/>
    <w:rsid w:val="00995368"/>
    <w:rsid w:val="00D42DFD"/>
    <w:rsid w:val="00DD0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E233F2"/>
  <w14:defaultImageDpi w14:val="32767"/>
  <w15:chartTrackingRefBased/>
  <w15:docId w15:val="{EF41F5A8-46BC-0B4D-A4C7-54A694C0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imes New Roman (Body C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0E5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0E5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hyperlink" Target="https://eur01.safelinks.protection.outlook.com/?url=https%3A%2F%2Fwww.parliament.uk%2Ftopics%2FHealth-services.htm&amp;data=02%7C01%7C%7C756238086e704bf4ce0e08d56ece0dbb%7C84df9e7fe9f640afb435aaaaaaaaaaaa%7C1%7C0%7C636536753643116690&amp;sdata=RkIzdzLm178efFfvIX1BPqOjrP2rgld9MDI4uyIK%2FZs%3D&amp;reserved=0"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hyperlink" Target="https://eur01.safelinks.protection.outlook.com/?url=https%3A%2F%2Fwww.parliament.uk%2Ftopics%2FEmergency-services.htm&amp;data=02%7C01%7C%7C756238086e704bf4ce0e08d56ece0dbb%7C84df9e7fe9f640afb435aaaaaaaaaaaa%7C1%7C0%7C636536753643116690&amp;sdata=f%2FbOHQZ%2FakouOVXMp7HscUNtiyBLv1SaaoArEHJ38pY%3D&amp;reserved=0" TargetMode="External"/><Relationship Id="rId2" Type="http://schemas.openxmlformats.org/officeDocument/2006/relationships/settings" Target="settings.xml"/><Relationship Id="rId16" Type="http://schemas.openxmlformats.org/officeDocument/2006/relationships/hyperlink" Target="https://eur01.safelinks.protection.outlook.com/?url=https%3A%2F%2Fwww.parliament.uk%2Ftopics%2FAmbulance-services.htm&amp;data=02%7C01%7C%7C756238086e704bf4ce0e08d56ece0dbb%7C84df9e7fe9f640afb435aaaaaaaaaaaa%7C1%7C0%7C636536753643116690&amp;sdata=jF6kieEtE16Xvb3oDYibHVnUZUQcyIQDr4l4SRBTKMo%3D&amp;reserved=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hyperlink" Target="https://eur01.safelinks.protection.outlook.com/?url=https%3A%2F%2Fimprovement.nhs.uk%2Fuploads%2Fdocuments%2FWinter_review_final_f4jPBJO.pdf&amp;data=02%7C01%7C%7C756238086e704bf4ce0e08d56ece0dbb%7C84df9e7fe9f640afb435aaaaaaaaaaaa%7C1%7C0%7C636536753643116690&amp;sdata=%2FZBdiBrnuTsYMdFHQqsu9kFWU69MYxZQpzafy7TiBqo%3D&amp;reserved=0"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hyperlink" Target="https://eur01.safelinks.protection.outlook.com/?url=https%3A%2F%2Fwww.england.nhs.uk%2Fstatistics%2Fstatistical-work-areas%2Fwinter-daily-sitreps%2F&amp;data=02%7C01%7C%7C756238086e704bf4ce0e08d56ece0dbb%7C84df9e7fe9f640afb435aaaaaaaaaaaa%7C1%7C0%7C636536753643116690&amp;sdata=5hWnvFACZen%2FNyGotHJKwOs3CoiCC4q4LROy6lQbDwg%3D&amp;reserved=0" TargetMode="External"/><Relationship Id="rId9" Type="http://schemas.openxmlformats.org/officeDocument/2006/relationships/hyperlink" Target="https://eur01.safelinks.protection.outlook.com/?url=https%3A%2F%2Fwww.nhs.uk%2Fconditions%2Fnorovirus%2F&amp;data=02%7C01%7C%7C756238086e704bf4ce0e08d56ece0dbb%7C84df9e7fe9f640afb435aaaaaaaaaaaa%7C1%7C0%7C636536753643116690&amp;sdata=ZtSZ2dZqSE8lcgw%2FB%2BGjIQ03uq6kGo3hnMZZR1HuHiE%3D&amp;reserved=0" TargetMode="External"/><Relationship Id="rId14" Type="http://schemas.openxmlformats.org/officeDocument/2006/relationships/hyperlink" Target="https://eur01.safelinks.protection.outlook.com/?url=https%3A%2F%2Fwww.england.nhs.uk%2Fwp-content%2Fuploads%2F2012%2F03%2Foperational-pressures-escalation-levels-framework.pdf&amp;data=02%7C01%7C%7C756238086e704bf4ce0e08d56ece0dbb%7C84df9e7fe9f640afb435aaaaaaaaaaaa%7C1%7C0%7C636536753643116690&amp;sdata=s01wkz3rAcwF%2Fzb1QK99oBpCdzYNqAsXL7lWpGQ4Oc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1097</Words>
  <Characters>6259</Characters>
  <Application>Microsoft Office Word</Application>
  <DocSecurity>0</DocSecurity>
  <Lines>52</Lines>
  <Paragraphs>14</Paragraphs>
  <ScaleCrop>false</ScaleCrop>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2018-02-08T14:25:00Z</dcterms:created>
  <dcterms:modified xsi:type="dcterms:W3CDTF">2018-02-08T14:31:00Z</dcterms:modified>
</cp:coreProperties>
</file>