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B7A5" w14:textId="77777777" w:rsidR="00EC05F7" w:rsidRDefault="00EC05F7" w:rsidP="00EC05F7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48"/>
          <w:szCs w:val="48"/>
        </w:rPr>
        <w:t>Thousands of calls have been redirected from London’s ambulance trust to providers in other regions in “unprecedented” levels of sustained support, leaked data has revealed.</w:t>
      </w:r>
    </w:p>
    <w:p w14:paraId="69570C03" w14:textId="77777777" w:rsidR="00EC05F7" w:rsidRDefault="00EC05F7" w:rsidP="00EC05F7">
      <w:pPr>
        <w:shd w:val="clear" w:color="auto" w:fill="FFFFFF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1DF92B7B" w14:textId="5D87F541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According to internal data, obtained by </w:t>
      </w:r>
      <w:r>
        <w:rPr>
          <w:rStyle w:val="Emphasis"/>
          <w:rFonts w:ascii="Arial" w:hAnsi="Arial" w:cs="Arial"/>
          <w:b/>
          <w:bCs/>
          <w:color w:val="444444"/>
          <w:sz w:val="24"/>
          <w:szCs w:val="24"/>
        </w:rPr>
        <w:t>HSJ</w:t>
      </w: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, London Ambulance Service Trust redirected more than 12,800 emergency 999 calls to other </w:t>
      </w:r>
      <w:r>
        <w:rPr>
          <w:rFonts w:ascii="Arial" w:hAnsi="Arial" w:cs="Arial"/>
          <w:b/>
          <w:bCs/>
          <w:color w:val="444444"/>
          <w:sz w:val="24"/>
          <w:szCs w:val="24"/>
        </w:rPr>
        <w:t>A</w:t>
      </w: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mbulance </w:t>
      </w:r>
      <w:r>
        <w:rPr>
          <w:rFonts w:ascii="Arial" w:hAnsi="Arial" w:cs="Arial"/>
          <w:b/>
          <w:bCs/>
          <w:color w:val="444444"/>
          <w:sz w:val="24"/>
          <w:szCs w:val="24"/>
        </w:rPr>
        <w:t>T</w:t>
      </w:r>
      <w:r>
        <w:rPr>
          <w:rFonts w:ascii="Arial" w:hAnsi="Arial" w:cs="Arial"/>
          <w:b/>
          <w:bCs/>
          <w:color w:val="444444"/>
          <w:sz w:val="24"/>
          <w:szCs w:val="24"/>
        </w:rPr>
        <w:t>rusts across the country. This includes just over 1,000 category one calls, which are those deemed immediately life-threatening.</w:t>
      </w:r>
    </w:p>
    <w:p w14:paraId="597DF639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7B05CECB" w14:textId="43D8ABDC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LAS has faced immense pressure recently due to the covid-19 pandemic. Calls to its service have reached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42789E"/>
            <w:sz w:val="24"/>
            <w:szCs w:val="24"/>
          </w:rPr>
          <w:t>between 8,000 and 8,500</w:t>
        </w:r>
      </w:hyperlink>
      <w:r>
        <w:rPr>
          <w:rFonts w:ascii="Arial" w:hAnsi="Arial" w:cs="Arial"/>
          <w:b/>
          <w:bCs/>
          <w:color w:val="444444"/>
          <w:sz w:val="24"/>
          <w:szCs w:val="24"/>
        </w:rPr>
        <w:t> per day. Using this figure, </w:t>
      </w:r>
      <w:r>
        <w:rPr>
          <w:rStyle w:val="Emphasis"/>
          <w:rFonts w:ascii="Arial" w:hAnsi="Arial" w:cs="Arial"/>
          <w:b/>
          <w:bCs/>
          <w:color w:val="444444"/>
          <w:sz w:val="24"/>
          <w:szCs w:val="24"/>
        </w:rPr>
        <w:t>HSJ</w:t>
      </w:r>
      <w:r>
        <w:rPr>
          <w:rFonts w:ascii="Arial" w:hAnsi="Arial" w:cs="Arial"/>
          <w:b/>
          <w:bCs/>
          <w:color w:val="444444"/>
          <w:sz w:val="24"/>
          <w:szCs w:val="24"/>
        </w:rPr>
        <w:t> has calculated it redirected around one in 10 of its calls in the last two weeks.</w:t>
      </w:r>
    </w:p>
    <w:p w14:paraId="6A6BB03A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28DB3C08" w14:textId="4054A2FF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Additionally, NHS England data shows LAS received 8,349 category one calls during December. Comparing these figures to the redirect data, </w:t>
      </w:r>
      <w:r>
        <w:rPr>
          <w:rStyle w:val="Emphasis"/>
          <w:rFonts w:ascii="Arial" w:hAnsi="Arial" w:cs="Arial"/>
          <w:b/>
          <w:bCs/>
          <w:color w:val="444444"/>
          <w:sz w:val="24"/>
          <w:szCs w:val="24"/>
        </w:rPr>
        <w:t>HSJ</w:t>
      </w:r>
      <w:r>
        <w:rPr>
          <w:rFonts w:ascii="Arial" w:hAnsi="Arial" w:cs="Arial"/>
          <w:b/>
          <w:bCs/>
          <w:color w:val="444444"/>
          <w:sz w:val="24"/>
          <w:szCs w:val="24"/>
        </w:rPr>
        <w:t> calculates around just over a fifth of the trust’s category one calls are now being answered by other services. However, the calls will have likely been diverted before they were categorised. </w:t>
      </w:r>
    </w:p>
    <w:p w14:paraId="09FDE921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7D9AC32A" w14:textId="6A45EA51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The leaked data showed South West Ambulance Service Foundation Trust has so far provided the most aid, receiving 2,667 calls since 30 December. </w:t>
      </w:r>
    </w:p>
    <w:p w14:paraId="173B05A3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353E0E4E" w14:textId="4E53FA62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LAS has also been receiving support from non-NHS organisations, including St Johns Ambulance and the London Fire Brigade. There have also been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42789E"/>
            <w:sz w:val="24"/>
            <w:szCs w:val="24"/>
          </w:rPr>
          <w:t>reports of police officers driving ambulances in London</w:t>
        </w:r>
      </w:hyperlink>
      <w:r>
        <w:rPr>
          <w:rFonts w:ascii="Arial" w:hAnsi="Arial" w:cs="Arial"/>
          <w:b/>
          <w:bCs/>
          <w:color w:val="444444"/>
          <w:sz w:val="24"/>
          <w:szCs w:val="24"/>
        </w:rPr>
        <w:t>, after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42789E"/>
            <w:sz w:val="24"/>
            <w:szCs w:val="24"/>
          </w:rPr>
          <w:t>London mayor Sadiq Khan declared a “critical incident” in the capital last week</w:t>
        </w:r>
      </w:hyperlink>
      <w:r>
        <w:rPr>
          <w:rFonts w:ascii="Arial" w:hAnsi="Arial" w:cs="Arial"/>
          <w:b/>
          <w:bCs/>
          <w:color w:val="444444"/>
          <w:sz w:val="24"/>
          <w:szCs w:val="24"/>
        </w:rPr>
        <w:t>.</w:t>
      </w:r>
    </w:p>
    <w:p w14:paraId="06B955FA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28B79D7B" w14:textId="6CE55E51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Mutual aid between ambulance trusts often occurs at times of pressure, and </w:t>
      </w:r>
      <w:r>
        <w:rPr>
          <w:rStyle w:val="Emphasis"/>
          <w:rFonts w:ascii="Arial" w:hAnsi="Arial" w:cs="Arial"/>
          <w:b/>
          <w:bCs/>
          <w:color w:val="444444"/>
          <w:sz w:val="24"/>
          <w:szCs w:val="24"/>
        </w:rPr>
        <w:t>HSJ</w:t>
      </w:r>
      <w:r>
        <w:rPr>
          <w:rFonts w:ascii="Arial" w:hAnsi="Arial" w:cs="Arial"/>
          <w:b/>
          <w:bCs/>
          <w:color w:val="444444"/>
          <w:sz w:val="24"/>
          <w:szCs w:val="24"/>
        </w:rPr>
        <w:t> understands high levels of mutual aid usually happen during major incidents, such as terror attacks. </w:t>
      </w:r>
    </w:p>
    <w:p w14:paraId="366046A2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272134AD" w14:textId="26827C69" w:rsidR="00EC05F7" w:rsidRDefault="00EC05F7" w:rsidP="00EC05F7">
      <w:pPr>
        <w:shd w:val="clear" w:color="auto" w:fill="FFFFFF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However, several sources have said it is incredibly unusual for such a sustained level of support to be provided over such a long period of time. One source called it “unprecedented”, although another added the level of aid offered was not yet “concerning”. </w:t>
      </w:r>
    </w:p>
    <w:p w14:paraId="76EB8D86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3FEEA524" w14:textId="77777777" w:rsidR="00EC05F7" w:rsidRDefault="00EC05F7" w:rsidP="00EC05F7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It is not possible to compare the mutual aid offered this winter to that of previous winters as this data is not published.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94"/>
        <w:gridCol w:w="2567"/>
        <w:gridCol w:w="1649"/>
        <w:gridCol w:w="1816"/>
      </w:tblGrid>
      <w:tr w:rsidR="00EC05F7" w14:paraId="18B9E2DE" w14:textId="77777777" w:rsidTr="00EC05F7">
        <w:trPr>
          <w:tblHeader/>
          <w:tblCellSpacing w:w="15" w:type="dxa"/>
        </w:trPr>
        <w:tc>
          <w:tcPr>
            <w:tcW w:w="0" w:type="auto"/>
            <w:shd w:val="clear" w:color="auto" w:fill="E2E6E6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1423D2E" w14:textId="77777777" w:rsidR="00EC05F7" w:rsidRDefault="00EC05F7">
            <w:pPr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Ambulance Trust</w:t>
            </w:r>
          </w:p>
        </w:tc>
        <w:tc>
          <w:tcPr>
            <w:tcW w:w="0" w:type="auto"/>
            <w:shd w:val="clear" w:color="auto" w:fill="E2E6E6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2531E527" w14:textId="77777777" w:rsidR="00EC05F7" w:rsidRDefault="00EC05F7">
            <w:pPr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Total 999 calls answered for LAS since 30 December</w:t>
            </w:r>
          </w:p>
        </w:tc>
        <w:tc>
          <w:tcPr>
            <w:tcW w:w="0" w:type="auto"/>
            <w:shd w:val="clear" w:color="auto" w:fill="E2E6E6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0630E209" w14:textId="77777777" w:rsidR="00EC05F7" w:rsidRDefault="00EC05F7">
            <w:pPr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Category 1 calls</w:t>
            </w:r>
          </w:p>
        </w:tc>
        <w:tc>
          <w:tcPr>
            <w:tcW w:w="0" w:type="auto"/>
            <w:shd w:val="clear" w:color="auto" w:fill="E2E6E6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C5C3715" w14:textId="77777777" w:rsidR="00EC05F7" w:rsidRDefault="00EC05F7">
            <w:pPr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CARD (cardiac arrest) calls</w:t>
            </w:r>
          </w:p>
        </w:tc>
      </w:tr>
      <w:tr w:rsidR="00EC05F7" w14:paraId="7534A291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2E412801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South Western Ambulance Foundation Trust 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4A88189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2,667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F7E3013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707116F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EC05F7" w14:paraId="419B736B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7F4D8D4F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West Midlands Ambulance Service Foundation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D32FA9F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2,278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07C58766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FE7FB2B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87</w:t>
            </w:r>
          </w:p>
        </w:tc>
      </w:tr>
      <w:tr w:rsidR="00EC05F7" w14:paraId="64E26B0A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03A79EB3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East Midlands Ambulance Service Trust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07FEFCD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2,264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71F5CD8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939AE59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EC05F7" w14:paraId="05DBD8A9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D314F40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North West Ambulance Service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7BA2450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1,984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B0FF7A4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E9C1B9B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EC05F7" w14:paraId="36A4905C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E138C95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East of England Ambulance Service Trust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2F050B05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1,094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F847EF4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9074310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C05F7" w14:paraId="5D521D78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242E134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Yorkshire Ambulance Service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AC6622E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1,070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7B153D4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8E9D30B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EC05F7" w14:paraId="787465D0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2416195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South Central Ambulance Service Foundation Trust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1495491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53E046F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773CF448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EC05F7" w14:paraId="0D1D0C6B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2472DFEA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South East Coast Ambulance Service Foundation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604D784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2CCD60B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73C3DD5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C05F7" w14:paraId="5B20F225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2E7217E6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Welsh Ambulance Trust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6A0BA0C7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B23E468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0AFE5C20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C05F7" w14:paraId="62B54547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9F649F7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North East Ambulance Service Foundation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8803803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09F1962C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41AC99D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C05F7" w14:paraId="0E981515" w14:textId="77777777" w:rsidTr="00EC05F7">
        <w:trPr>
          <w:tblCellSpacing w:w="15" w:type="dxa"/>
        </w:trPr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F2FAC4D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Scottish Ambulance Service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2F1FB4F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5842F0C5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7F8F8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1B1BA510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C05F7" w14:paraId="77C3DFED" w14:textId="77777777" w:rsidTr="00EC05F7">
        <w:trPr>
          <w:tblCellSpacing w:w="15" w:type="dxa"/>
        </w:trPr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7B6D77EE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Northern Ireland Ambulance Service Health and Social Care Trust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19ED33B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351A5C52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0F2F2"/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14:paraId="4F54801E" w14:textId="77777777" w:rsidR="00EC05F7" w:rsidRDefault="00EC05F7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14:paraId="595ADBA8" w14:textId="77777777" w:rsidR="00EC05F7" w:rsidRDefault="00EC05F7" w:rsidP="00EC05F7">
      <w:pPr>
        <w:shd w:val="clear" w:color="auto" w:fill="FFFFFF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30728FEB" w14:textId="0DA99E0A" w:rsidR="00EC05F7" w:rsidRDefault="00EC05F7" w:rsidP="00EC05F7">
      <w:pPr>
        <w:shd w:val="clear" w:color="auto" w:fill="FFFFFF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Other ambulance services are also facing high volumes of calls. Two weeks ago, WMAS reported experiencing its busiest day ever,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42789E"/>
            <w:sz w:val="24"/>
            <w:szCs w:val="24"/>
          </w:rPr>
          <w:t>with 5,383 calls</w:t>
        </w:r>
      </w:hyperlink>
      <w:r>
        <w:rPr>
          <w:rFonts w:ascii="Arial" w:hAnsi="Arial" w:cs="Arial"/>
          <w:b/>
          <w:bCs/>
          <w:color w:val="444444"/>
          <w:sz w:val="24"/>
          <w:szCs w:val="24"/>
        </w:rPr>
        <w:t>. SECAMB has also declared several business continuity incidents over the last few weeks.</w:t>
      </w:r>
    </w:p>
    <w:p w14:paraId="3F20AF96" w14:textId="77777777" w:rsidR="00EC05F7" w:rsidRDefault="00EC05F7" w:rsidP="00EC05F7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</w:p>
    <w:p w14:paraId="3607F7EC" w14:textId="77777777" w:rsidR="00EC05F7" w:rsidRDefault="00EC05F7" w:rsidP="00EC05F7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LAS was approached for comment. </w:t>
      </w:r>
    </w:p>
    <w:p w14:paraId="6ABEF27F" w14:textId="77777777" w:rsidR="00EC05F7" w:rsidRDefault="00EC05F7" w:rsidP="00EC05F7">
      <w:pPr>
        <w:pStyle w:val="Heading3"/>
        <w:shd w:val="clear" w:color="auto" w:fill="FFFFFF"/>
        <w:spacing w:before="135" w:beforeAutospacing="0" w:after="240" w:afterAutospacing="0"/>
        <w:rPr>
          <w:rFonts w:ascii="Arial" w:eastAsiaTheme="minorHAnsi" w:hAnsi="Arial" w:cs="Arial"/>
          <w:color w:val="444444"/>
        </w:rPr>
      </w:pPr>
      <w:r>
        <w:rPr>
          <w:rFonts w:ascii="Arial" w:eastAsiaTheme="minorHAnsi" w:hAnsi="Arial" w:cs="Arial"/>
          <w:color w:val="444444"/>
          <w:sz w:val="24"/>
          <w:szCs w:val="24"/>
        </w:rPr>
        <w:t>Source</w:t>
      </w:r>
    </w:p>
    <w:p w14:paraId="3A69E334" w14:textId="77777777" w:rsidR="00EC05F7" w:rsidRDefault="00EC05F7" w:rsidP="00EC05F7">
      <w:pPr>
        <w:shd w:val="clear" w:color="auto" w:fill="FFFFFF"/>
        <w:rPr>
          <w:rFonts w:ascii="Arial" w:hAnsi="Arial" w:cs="Arial"/>
          <w:i/>
          <w:iCs/>
          <w:color w:val="888888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888888"/>
          <w:sz w:val="24"/>
          <w:szCs w:val="24"/>
        </w:rPr>
        <w:t>Information obtained by HSJ</w:t>
      </w:r>
    </w:p>
    <w:p w14:paraId="0B3E1F68" w14:textId="77777777" w:rsidR="00EC05F7" w:rsidRDefault="00EC05F7" w:rsidP="00EC05F7">
      <w:pPr>
        <w:pStyle w:val="Heading3"/>
        <w:shd w:val="clear" w:color="auto" w:fill="FFFFFF"/>
        <w:spacing w:before="135" w:beforeAutospacing="0" w:after="240" w:afterAutospacing="0"/>
        <w:rPr>
          <w:rFonts w:ascii="Arial" w:eastAsiaTheme="minorHAnsi" w:hAnsi="Arial" w:cs="Arial"/>
          <w:color w:val="444444"/>
        </w:rPr>
      </w:pPr>
      <w:r>
        <w:rPr>
          <w:rFonts w:ascii="Arial" w:eastAsiaTheme="minorHAnsi" w:hAnsi="Arial" w:cs="Arial"/>
          <w:color w:val="444444"/>
          <w:sz w:val="24"/>
          <w:szCs w:val="24"/>
        </w:rPr>
        <w:t>Source Date</w:t>
      </w:r>
    </w:p>
    <w:p w14:paraId="69478044" w14:textId="77777777" w:rsidR="00EC05F7" w:rsidRDefault="00EC05F7" w:rsidP="00EC05F7">
      <w:pPr>
        <w:shd w:val="clear" w:color="auto" w:fill="FFFFFF"/>
        <w:rPr>
          <w:rFonts w:ascii="Arial" w:hAnsi="Arial" w:cs="Arial"/>
          <w:i/>
          <w:iCs/>
          <w:color w:val="888888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888888"/>
          <w:sz w:val="24"/>
          <w:szCs w:val="24"/>
        </w:rPr>
        <w:t>January 2021</w:t>
      </w:r>
    </w:p>
    <w:p w14:paraId="141E858C" w14:textId="77777777" w:rsidR="00074C8B" w:rsidRDefault="00074C8B"/>
    <w:sectPr w:rsidR="0007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7"/>
    <w:rsid w:val="00074C8B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70DC"/>
  <w15:chartTrackingRefBased/>
  <w15:docId w15:val="{DF346F7E-7447-4CF1-89A7-39711434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Historic" w:eastAsiaTheme="minorHAnsi" w:hAnsi="Segoe UI Histor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F7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05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05F7"/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5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0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bbc.co.uk%2Fnews%2Fuk-england-55558110&amp;data=04%7C01%7C%7C6a49712d73dc4513736d08d8b9a4dac7%7C84df9e7fe9f640afb435aaaaaaaaaaaa%7C1%7C0%7C637463464981397855%7CUnknown%7CTWFpbGZsb3d8eyJWIjoiMC4wLjAwMDAiLCJQIjoiV2luMzIiLCJBTiI6Ik1haWwiLCJXVCI6Mn0%3D%7C1000&amp;sdata=taxAE5YXHsaZkZBS3bL0ZfM%2BUu8nrconzsBF%2FPfBhy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london.gov.uk%2Fpress-releases%2Fmayoral%2Fhospitals-at-risk-of-being-overwhelmed-in-capital&amp;data=04%7C01%7C%7C6a49712d73dc4513736d08d8b9a4dac7%7C84df9e7fe9f640afb435aaaaaaaaaaaa%7C1%7C0%7C637463464981387863%7CUnknown%7CTWFpbGZsb3d8eyJWIjoiMC4wLjAwMDAiLCJQIjoiV2luMzIiLCJBTiI6Ik1haWwiLCJXVCI6Mn0%3D%7C1000&amp;sdata=pKCcudGv6jopYuUldXQIQKFCGpFTGehksplz6R8lKYM%3D&amp;reserved=0" TargetMode="External"/><Relationship Id="rId5" Type="http://schemas.openxmlformats.org/officeDocument/2006/relationships/hyperlink" Target="https://emea01.safelinks.protection.outlook.com/?url=https%3A%2F%2Fwww.thetimes.co.uk%2Farticle%2Fpolice-driving-ambulances-amid-delay-in-999-response-rmpk96tf9&amp;data=04%7C01%7C%7C6a49712d73dc4513736d08d8b9a4dac7%7C84df9e7fe9f640afb435aaaaaaaaaaaa%7C1%7C0%7C637463464981387863%7CUnknown%7CTWFpbGZsb3d8eyJWIjoiMC4wLjAwMDAiLCJQIjoiV2luMzIiLCJBTiI6Ik1haWwiLCJXVCI6Mn0%3D%7C1000&amp;sdata=wB7uiTkpMBteBA7z3xd8xI4gDkLJKvaZSIeQpQAs3ac%3D&amp;reserved=0" TargetMode="External"/><Relationship Id="rId4" Type="http://schemas.openxmlformats.org/officeDocument/2006/relationships/hyperlink" Target="https://emea01.safelinks.protection.outlook.com/?url=https%3A%2F%2Ftwitter.com%2FKhadirMeer%2Fstatus%2F1346479070456942592&amp;data=04%7C01%7C%7C6a49712d73dc4513736d08d8b9a4dac7%7C84df9e7fe9f640afb435aaaaaaaaaaaa%7C1%7C0%7C637463464981377866%7CUnknown%7CTWFpbGZsb3d8eyJWIjoiMC4wLjAwMDAiLCJQIjoiV2luMzIiLCJBTiI6Ik1haWwiLCJXVCI6Mn0%3D%7C1000&amp;sdata=k347N8V6d39PRnyUOk6p36EOCeMZL6yfUt10aQcYlE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2021-01-16T09:57:00Z</dcterms:created>
  <dcterms:modified xsi:type="dcterms:W3CDTF">2021-01-16T09:59:00Z</dcterms:modified>
</cp:coreProperties>
</file>