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F080" w14:textId="77777777" w:rsidR="00B35008" w:rsidRDefault="00B35008" w:rsidP="00D46D45">
      <w:pPr>
        <w:jc w:val="both"/>
        <w:rPr>
          <w:rFonts w:ascii="Arial" w:hAnsi="Arial" w:cs="Arial"/>
          <w:b/>
          <w:bCs/>
        </w:rPr>
      </w:pPr>
    </w:p>
    <w:p w14:paraId="66C84659" w14:textId="77777777" w:rsidR="00B35008" w:rsidRPr="00CF36D4" w:rsidRDefault="00B35008" w:rsidP="00B35008">
      <w:pPr>
        <w:jc w:val="center"/>
        <w:rPr>
          <w:rFonts w:ascii="Arial" w:hAnsi="Arial" w:cs="Arial"/>
          <w:sz w:val="28"/>
          <w:szCs w:val="28"/>
        </w:rPr>
      </w:pPr>
      <w:r w:rsidRPr="00CF36D4">
        <w:rPr>
          <w:rFonts w:ascii="Arial" w:hAnsi="Arial" w:cs="Arial"/>
          <w:sz w:val="28"/>
          <w:szCs w:val="28"/>
        </w:rPr>
        <w:t>PUBLIC BOARD OF DIRECTORS MEETING</w:t>
      </w:r>
    </w:p>
    <w:p w14:paraId="2C3FBB18" w14:textId="77777777" w:rsidR="00B35008" w:rsidRDefault="00B35008" w:rsidP="00B35008">
      <w:pPr>
        <w:jc w:val="center"/>
        <w:rPr>
          <w:rFonts w:ascii="Arial" w:hAnsi="Arial" w:cs="Arial"/>
          <w:b/>
          <w:sz w:val="28"/>
          <w:szCs w:val="28"/>
        </w:rPr>
      </w:pPr>
      <w:r w:rsidRPr="00CF36D4">
        <w:rPr>
          <w:rFonts w:ascii="Arial" w:hAnsi="Arial" w:cs="Arial"/>
          <w:b/>
          <w:sz w:val="28"/>
          <w:szCs w:val="28"/>
        </w:rPr>
        <w:t xml:space="preserve">Report of the </w:t>
      </w:r>
      <w:r>
        <w:rPr>
          <w:rFonts w:ascii="Arial" w:hAnsi="Arial" w:cs="Arial"/>
          <w:b/>
          <w:sz w:val="28"/>
          <w:szCs w:val="28"/>
        </w:rPr>
        <w:t>Deputy Chief Executives</w:t>
      </w:r>
      <w:r w:rsidR="007F69E8">
        <w:rPr>
          <w:rFonts w:ascii="Arial" w:hAnsi="Arial" w:cs="Arial"/>
          <w:b/>
          <w:sz w:val="28"/>
          <w:szCs w:val="28"/>
        </w:rPr>
        <w:t xml:space="preserve"> – </w:t>
      </w:r>
      <w:r w:rsidR="00E1394A">
        <w:rPr>
          <w:rFonts w:ascii="Arial" w:hAnsi="Arial" w:cs="Arial"/>
          <w:b/>
          <w:sz w:val="28"/>
          <w:szCs w:val="28"/>
        </w:rPr>
        <w:t>July</w:t>
      </w:r>
      <w:r w:rsidR="00E13F52">
        <w:rPr>
          <w:rFonts w:ascii="Arial" w:hAnsi="Arial" w:cs="Arial"/>
          <w:b/>
          <w:sz w:val="28"/>
          <w:szCs w:val="28"/>
        </w:rPr>
        <w:t xml:space="preserve"> 2023</w:t>
      </w:r>
    </w:p>
    <w:p w14:paraId="23F95DBD" w14:textId="77777777" w:rsidR="00B35008" w:rsidRPr="00B35008" w:rsidRDefault="00B35008" w:rsidP="00B35008">
      <w:pPr>
        <w:ind w:left="360"/>
        <w:jc w:val="both"/>
        <w:rPr>
          <w:rFonts w:ascii="Arial" w:hAnsi="Arial" w:cs="Arial"/>
        </w:rPr>
      </w:pPr>
    </w:p>
    <w:p w14:paraId="308DE338" w14:textId="77777777" w:rsidR="00B35008" w:rsidRPr="00B35008" w:rsidRDefault="00B35008" w:rsidP="00B35008">
      <w:pPr>
        <w:ind w:left="360"/>
        <w:jc w:val="both"/>
        <w:rPr>
          <w:rFonts w:ascii="Arial" w:hAnsi="Arial" w:cs="Arial"/>
        </w:rPr>
      </w:pPr>
    </w:p>
    <w:p w14:paraId="4E52A0BA" w14:textId="77777777" w:rsidR="00E1394A" w:rsidRDefault="005A080A" w:rsidP="005A080A">
      <w:pPr>
        <w:ind w:left="360"/>
        <w:jc w:val="both"/>
        <w:rPr>
          <w:rFonts w:ascii="Arial" w:hAnsi="Arial" w:cs="Arial"/>
          <w:bCs/>
        </w:rPr>
      </w:pPr>
      <w:r w:rsidRPr="005A080A">
        <w:rPr>
          <w:rFonts w:ascii="Arial" w:hAnsi="Arial" w:cs="Arial"/>
          <w:bCs/>
        </w:rPr>
        <w:t>This report cove</w:t>
      </w:r>
      <w:r w:rsidR="00E03C6B">
        <w:rPr>
          <w:rFonts w:ascii="Arial" w:hAnsi="Arial" w:cs="Arial"/>
          <w:bCs/>
        </w:rPr>
        <w:t>rs the reporting period of May and June</w:t>
      </w:r>
      <w:r w:rsidRPr="005A080A">
        <w:rPr>
          <w:rFonts w:ascii="Arial" w:hAnsi="Arial" w:cs="Arial"/>
          <w:bCs/>
        </w:rPr>
        <w:t xml:space="preserve"> 2023</w:t>
      </w:r>
      <w:r w:rsidR="00E03C6B">
        <w:rPr>
          <w:rFonts w:ascii="Arial" w:hAnsi="Arial" w:cs="Arial"/>
          <w:bCs/>
        </w:rPr>
        <w:t xml:space="preserve"> with performance of the main service delivery areas now shown in the July publication of the Integrated Performance Report (IPR)</w:t>
      </w:r>
      <w:r w:rsidR="0095132B">
        <w:rPr>
          <w:rFonts w:ascii="Arial" w:hAnsi="Arial" w:cs="Arial"/>
          <w:bCs/>
        </w:rPr>
        <w:t xml:space="preserve">.  </w:t>
      </w:r>
    </w:p>
    <w:p w14:paraId="52ECE10D" w14:textId="77777777" w:rsidR="00E1394A" w:rsidRDefault="00E1394A" w:rsidP="005A080A">
      <w:pPr>
        <w:ind w:left="360"/>
        <w:jc w:val="both"/>
        <w:rPr>
          <w:rFonts w:ascii="Arial" w:hAnsi="Arial" w:cs="Arial"/>
          <w:bCs/>
        </w:rPr>
      </w:pPr>
    </w:p>
    <w:p w14:paraId="648295A0" w14:textId="77777777" w:rsidR="005A080A" w:rsidRDefault="00E1394A" w:rsidP="005A080A">
      <w:pPr>
        <w:ind w:left="360"/>
        <w:jc w:val="both"/>
        <w:rPr>
          <w:rFonts w:ascii="Arial" w:hAnsi="Arial" w:cs="Arial"/>
          <w:bCs/>
        </w:rPr>
      </w:pPr>
      <w:r>
        <w:rPr>
          <w:rFonts w:ascii="Arial" w:hAnsi="Arial" w:cs="Arial"/>
          <w:bCs/>
        </w:rPr>
        <w:t>The IPR has been revised and reformatted to provide Trust level metrics centred on the following areas of focus:</w:t>
      </w:r>
    </w:p>
    <w:p w14:paraId="00B2F62B" w14:textId="77777777" w:rsidR="00E1394A" w:rsidRDefault="00E1394A" w:rsidP="005A080A">
      <w:pPr>
        <w:ind w:left="360"/>
        <w:jc w:val="both"/>
        <w:rPr>
          <w:rFonts w:ascii="Arial" w:hAnsi="Arial" w:cs="Arial"/>
          <w:bCs/>
        </w:rPr>
      </w:pPr>
    </w:p>
    <w:p w14:paraId="6C9A7755" w14:textId="77777777" w:rsidR="00E1394A" w:rsidRDefault="00E1394A" w:rsidP="00E1394A">
      <w:pPr>
        <w:pStyle w:val="ListParagraph"/>
        <w:numPr>
          <w:ilvl w:val="0"/>
          <w:numId w:val="18"/>
        </w:numPr>
        <w:jc w:val="both"/>
        <w:rPr>
          <w:rFonts w:ascii="Arial" w:hAnsi="Arial" w:cs="Arial"/>
          <w:bCs/>
        </w:rPr>
      </w:pPr>
      <w:r>
        <w:rPr>
          <w:rFonts w:ascii="Arial" w:hAnsi="Arial" w:cs="Arial"/>
          <w:bCs/>
        </w:rPr>
        <w:t xml:space="preserve">Our Performance </w:t>
      </w:r>
    </w:p>
    <w:p w14:paraId="7CE0DC0E" w14:textId="77777777" w:rsidR="00E1394A" w:rsidRDefault="00E1394A" w:rsidP="00E1394A">
      <w:pPr>
        <w:pStyle w:val="ListParagraph"/>
        <w:numPr>
          <w:ilvl w:val="0"/>
          <w:numId w:val="18"/>
        </w:numPr>
        <w:jc w:val="both"/>
        <w:rPr>
          <w:rFonts w:ascii="Arial" w:hAnsi="Arial" w:cs="Arial"/>
          <w:bCs/>
        </w:rPr>
      </w:pPr>
      <w:r>
        <w:rPr>
          <w:rFonts w:ascii="Arial" w:hAnsi="Arial" w:cs="Arial"/>
          <w:bCs/>
        </w:rPr>
        <w:t xml:space="preserve">Our People </w:t>
      </w:r>
    </w:p>
    <w:p w14:paraId="59670B48" w14:textId="77777777" w:rsidR="00E1394A" w:rsidRDefault="00E1394A" w:rsidP="00E1394A">
      <w:pPr>
        <w:pStyle w:val="ListParagraph"/>
        <w:numPr>
          <w:ilvl w:val="0"/>
          <w:numId w:val="18"/>
        </w:numPr>
        <w:jc w:val="both"/>
        <w:rPr>
          <w:rFonts w:ascii="Arial" w:hAnsi="Arial" w:cs="Arial"/>
          <w:bCs/>
        </w:rPr>
      </w:pPr>
      <w:r>
        <w:rPr>
          <w:rFonts w:ascii="Arial" w:hAnsi="Arial" w:cs="Arial"/>
          <w:bCs/>
        </w:rPr>
        <w:t xml:space="preserve">Our Quality </w:t>
      </w:r>
    </w:p>
    <w:p w14:paraId="6128AF48" w14:textId="77777777" w:rsidR="00E1394A" w:rsidRPr="00E1394A" w:rsidRDefault="00E1394A" w:rsidP="00E1394A">
      <w:pPr>
        <w:pStyle w:val="ListParagraph"/>
        <w:numPr>
          <w:ilvl w:val="0"/>
          <w:numId w:val="18"/>
        </w:numPr>
        <w:jc w:val="both"/>
        <w:rPr>
          <w:rFonts w:ascii="Arial" w:hAnsi="Arial" w:cs="Arial"/>
          <w:bCs/>
        </w:rPr>
      </w:pPr>
      <w:r>
        <w:rPr>
          <w:rFonts w:ascii="Arial" w:hAnsi="Arial" w:cs="Arial"/>
          <w:bCs/>
        </w:rPr>
        <w:t>Our Finances</w:t>
      </w:r>
    </w:p>
    <w:p w14:paraId="70D94D19" w14:textId="77777777" w:rsidR="00E1394A" w:rsidRDefault="00E1394A" w:rsidP="005A080A">
      <w:pPr>
        <w:ind w:left="360"/>
        <w:jc w:val="both"/>
        <w:rPr>
          <w:rFonts w:ascii="Arial" w:hAnsi="Arial" w:cs="Arial"/>
          <w:bCs/>
        </w:rPr>
      </w:pPr>
    </w:p>
    <w:p w14:paraId="5B6FA028" w14:textId="77777777" w:rsidR="00AE5A3A" w:rsidRDefault="00E1394A" w:rsidP="005A080A">
      <w:pPr>
        <w:ind w:left="360"/>
        <w:jc w:val="both"/>
        <w:rPr>
          <w:rFonts w:ascii="Arial" w:hAnsi="Arial" w:cs="Arial"/>
          <w:bCs/>
        </w:rPr>
      </w:pPr>
      <w:r>
        <w:rPr>
          <w:rFonts w:ascii="Arial" w:hAnsi="Arial" w:cs="Arial"/>
          <w:bCs/>
        </w:rPr>
        <w:t>We have moved, where possible, to develop a consistent style of reporting through Statistical Process Control (SPC)</w:t>
      </w:r>
      <w:r w:rsidR="00AE5A3A">
        <w:rPr>
          <w:rFonts w:ascii="Arial" w:hAnsi="Arial" w:cs="Arial"/>
          <w:bCs/>
        </w:rPr>
        <w:t>.  W</w:t>
      </w:r>
      <w:r>
        <w:rPr>
          <w:rFonts w:ascii="Arial" w:hAnsi="Arial" w:cs="Arial"/>
          <w:bCs/>
        </w:rPr>
        <w:t xml:space="preserve">e believe </w:t>
      </w:r>
      <w:r w:rsidR="00AE5A3A">
        <w:rPr>
          <w:rFonts w:ascii="Arial" w:hAnsi="Arial" w:cs="Arial"/>
          <w:bCs/>
        </w:rPr>
        <w:t xml:space="preserve">this </w:t>
      </w:r>
      <w:r>
        <w:rPr>
          <w:rFonts w:ascii="Arial" w:hAnsi="Arial" w:cs="Arial"/>
          <w:bCs/>
        </w:rPr>
        <w:t>will provide for a consistent framework for both reporting and discussion; supporting better challenge and decision making</w:t>
      </w:r>
      <w:r w:rsidR="00AE5A3A">
        <w:rPr>
          <w:rFonts w:ascii="Arial" w:hAnsi="Arial" w:cs="Arial"/>
          <w:bCs/>
        </w:rPr>
        <w:t xml:space="preserve"> across the Trust.</w:t>
      </w:r>
    </w:p>
    <w:p w14:paraId="646003E8" w14:textId="77777777" w:rsidR="00AE5A3A" w:rsidRDefault="00AE5A3A" w:rsidP="005A080A">
      <w:pPr>
        <w:ind w:left="360"/>
        <w:jc w:val="both"/>
        <w:rPr>
          <w:rFonts w:ascii="Arial" w:hAnsi="Arial" w:cs="Arial"/>
          <w:bCs/>
        </w:rPr>
      </w:pPr>
    </w:p>
    <w:p w14:paraId="5282D244" w14:textId="77777777" w:rsidR="00AE5A3A" w:rsidRDefault="00AE5A3A" w:rsidP="005A080A">
      <w:pPr>
        <w:ind w:left="360"/>
        <w:jc w:val="both"/>
        <w:rPr>
          <w:rFonts w:ascii="Arial" w:hAnsi="Arial" w:cs="Arial"/>
          <w:bCs/>
        </w:rPr>
      </w:pPr>
      <w:r>
        <w:rPr>
          <w:rFonts w:ascii="Arial" w:hAnsi="Arial" w:cs="Arial"/>
          <w:bCs/>
        </w:rPr>
        <w:t>The data contained within the IPR is seen as the core metrics which we are required to report on, with a view that more granular levels of detail, where required, will be addressed and discussed at committees reporting to the Trust Board.</w:t>
      </w:r>
    </w:p>
    <w:p w14:paraId="7FC9659F" w14:textId="77777777" w:rsidR="00AE5A3A" w:rsidRDefault="00AE5A3A" w:rsidP="005A080A">
      <w:pPr>
        <w:ind w:left="360"/>
        <w:jc w:val="both"/>
        <w:rPr>
          <w:rFonts w:ascii="Arial" w:hAnsi="Arial" w:cs="Arial"/>
          <w:bCs/>
        </w:rPr>
      </w:pPr>
    </w:p>
    <w:p w14:paraId="6C4C8CAE" w14:textId="77777777" w:rsidR="0095132B" w:rsidRDefault="00AE5A3A" w:rsidP="005A080A">
      <w:pPr>
        <w:ind w:left="360"/>
        <w:jc w:val="both"/>
        <w:rPr>
          <w:rFonts w:ascii="Arial" w:hAnsi="Arial" w:cs="Arial"/>
          <w:bCs/>
        </w:rPr>
      </w:pPr>
      <w:r>
        <w:rPr>
          <w:rFonts w:ascii="Arial" w:hAnsi="Arial" w:cs="Arial"/>
          <w:bCs/>
        </w:rPr>
        <w:t>Plans are in place to enhance the IPR in coming months and changes will be announced with the delivery of the IPR each month.</w:t>
      </w:r>
      <w:r w:rsidR="00E1394A">
        <w:rPr>
          <w:rFonts w:ascii="Arial" w:hAnsi="Arial" w:cs="Arial"/>
          <w:bCs/>
        </w:rPr>
        <w:t xml:space="preserve">  </w:t>
      </w:r>
    </w:p>
    <w:p w14:paraId="4FBDDC3B" w14:textId="77777777" w:rsidR="00E1394A" w:rsidRDefault="00E1394A" w:rsidP="005A080A">
      <w:pPr>
        <w:ind w:left="360"/>
        <w:jc w:val="both"/>
        <w:rPr>
          <w:rFonts w:ascii="Arial" w:hAnsi="Arial" w:cs="Arial"/>
          <w:bCs/>
        </w:rPr>
      </w:pPr>
    </w:p>
    <w:p w14:paraId="41B6A85D" w14:textId="77777777" w:rsidR="0095132B" w:rsidRDefault="0095132B" w:rsidP="005A080A">
      <w:pPr>
        <w:ind w:left="360"/>
        <w:jc w:val="both"/>
        <w:rPr>
          <w:rFonts w:ascii="Arial" w:hAnsi="Arial" w:cs="Arial"/>
          <w:bCs/>
        </w:rPr>
      </w:pPr>
    </w:p>
    <w:p w14:paraId="1765C4F7" w14:textId="77777777" w:rsidR="007F69E8" w:rsidRPr="00D46D45" w:rsidRDefault="007F69E8" w:rsidP="007F69E8">
      <w:pPr>
        <w:pStyle w:val="ListParagraph"/>
        <w:numPr>
          <w:ilvl w:val="0"/>
          <w:numId w:val="1"/>
        </w:numPr>
        <w:jc w:val="both"/>
        <w:rPr>
          <w:rFonts w:ascii="Arial" w:hAnsi="Arial" w:cs="Arial"/>
          <w:b/>
          <w:bCs/>
        </w:rPr>
      </w:pPr>
      <w:r w:rsidRPr="00D46D45">
        <w:rPr>
          <w:rFonts w:ascii="Arial" w:hAnsi="Arial" w:cs="Arial"/>
          <w:b/>
        </w:rPr>
        <w:t xml:space="preserve">999 Emergency Operations  </w:t>
      </w:r>
      <w:r w:rsidRPr="00D46D45">
        <w:rPr>
          <w:rFonts w:ascii="Arial" w:hAnsi="Arial" w:cs="Arial"/>
          <w:b/>
          <w:bCs/>
        </w:rPr>
        <w:t xml:space="preserve">    </w:t>
      </w:r>
    </w:p>
    <w:p w14:paraId="3641EEA7" w14:textId="77777777" w:rsidR="007F69E8" w:rsidRPr="00D46D45" w:rsidRDefault="007F69E8" w:rsidP="007F69E8">
      <w:pPr>
        <w:jc w:val="both"/>
        <w:rPr>
          <w:rFonts w:ascii="Arial" w:hAnsi="Arial" w:cs="Arial"/>
          <w:b/>
          <w:bCs/>
        </w:rPr>
      </w:pPr>
    </w:p>
    <w:p w14:paraId="1A6D5BFB" w14:textId="77777777" w:rsidR="007F69E8" w:rsidRDefault="0021549E" w:rsidP="001A3A78">
      <w:pPr>
        <w:ind w:left="567"/>
      </w:pPr>
      <w:r>
        <w:rPr>
          <w:rFonts w:ascii="Arial" w:hAnsi="Arial" w:cs="Arial"/>
          <w:bCs/>
        </w:rPr>
        <w:t>Emergency Operations Centres</w:t>
      </w:r>
      <w:r w:rsidR="00147D53">
        <w:rPr>
          <w:rFonts w:ascii="Arial" w:hAnsi="Arial" w:cs="Arial"/>
          <w:bCs/>
        </w:rPr>
        <w:t xml:space="preserve"> (EOC)</w:t>
      </w:r>
      <w:r>
        <w:rPr>
          <w:rFonts w:ascii="Arial" w:hAnsi="Arial" w:cs="Arial"/>
          <w:bCs/>
        </w:rPr>
        <w:t xml:space="preserve"> contacts, calls answered and </w:t>
      </w:r>
      <w:r w:rsidR="001A3A78">
        <w:rPr>
          <w:rFonts w:ascii="Arial" w:hAnsi="Arial" w:cs="Arial"/>
          <w:bCs/>
        </w:rPr>
        <w:t>call answering mean SPC charts</w:t>
      </w:r>
      <w:r w:rsidR="00EF70EE">
        <w:rPr>
          <w:rFonts w:ascii="Arial" w:hAnsi="Arial" w:cs="Arial"/>
          <w:bCs/>
        </w:rPr>
        <w:t xml:space="preserve"> can be found within the EOC activity &amp; performance section of the IPR. </w:t>
      </w:r>
    </w:p>
    <w:p w14:paraId="706E6174" w14:textId="77777777" w:rsidR="001A3A78" w:rsidRDefault="001A3A78" w:rsidP="007F69E8">
      <w:pPr>
        <w:ind w:left="567"/>
        <w:jc w:val="both"/>
      </w:pPr>
    </w:p>
    <w:p w14:paraId="559DA4F6" w14:textId="77777777" w:rsidR="001A3A78" w:rsidRDefault="001A3A78" w:rsidP="007F69E8">
      <w:pPr>
        <w:ind w:left="567"/>
        <w:jc w:val="both"/>
        <w:rPr>
          <w:rFonts w:ascii="Arial" w:hAnsi="Arial" w:cs="Arial"/>
          <w:bCs/>
        </w:rPr>
      </w:pPr>
      <w:r w:rsidRPr="00512C3E">
        <w:rPr>
          <w:rFonts w:ascii="Arial" w:hAnsi="Arial" w:cs="Arial"/>
          <w:bCs/>
        </w:rPr>
        <w:t>There are no targets for number of contacts</w:t>
      </w:r>
      <w:r w:rsidR="00512C3E" w:rsidRPr="00512C3E">
        <w:rPr>
          <w:rFonts w:ascii="Arial" w:hAnsi="Arial" w:cs="Arial"/>
          <w:bCs/>
        </w:rPr>
        <w:t xml:space="preserve"> made </w:t>
      </w:r>
      <w:r w:rsidRPr="00512C3E">
        <w:rPr>
          <w:rFonts w:ascii="Arial" w:hAnsi="Arial" w:cs="Arial"/>
          <w:bCs/>
        </w:rPr>
        <w:t>and calls answered,</w:t>
      </w:r>
      <w:r w:rsidR="00512C3E" w:rsidRPr="00512C3E">
        <w:rPr>
          <w:rFonts w:ascii="Arial" w:hAnsi="Arial" w:cs="Arial"/>
          <w:bCs/>
        </w:rPr>
        <w:t xml:space="preserve"> however,</w:t>
      </w:r>
      <w:r w:rsidRPr="00512C3E">
        <w:rPr>
          <w:rFonts w:ascii="Arial" w:hAnsi="Arial" w:cs="Arial"/>
          <w:bCs/>
        </w:rPr>
        <w:t xml:space="preserve"> for the purposes of SPC</w:t>
      </w:r>
      <w:r w:rsidR="00512C3E" w:rsidRPr="00512C3E">
        <w:rPr>
          <w:rFonts w:ascii="Arial" w:hAnsi="Arial" w:cs="Arial"/>
          <w:bCs/>
        </w:rPr>
        <w:t xml:space="preserve"> we have assumed that a reduction in these represent improvement</w:t>
      </w:r>
      <w:r w:rsidR="00512C3E">
        <w:rPr>
          <w:rFonts w:ascii="Arial" w:hAnsi="Arial" w:cs="Arial"/>
          <w:bCs/>
        </w:rPr>
        <w:t>,</w:t>
      </w:r>
      <w:r w:rsidR="00512C3E" w:rsidRPr="00512C3E">
        <w:rPr>
          <w:rFonts w:ascii="Arial" w:hAnsi="Arial" w:cs="Arial"/>
          <w:bCs/>
        </w:rPr>
        <w:t xml:space="preserve"> as this directly affects </w:t>
      </w:r>
      <w:r w:rsidR="00512C3E">
        <w:rPr>
          <w:rFonts w:ascii="Arial" w:hAnsi="Arial" w:cs="Arial"/>
          <w:bCs/>
        </w:rPr>
        <w:t xml:space="preserve">performance within EOC and Ambulance Operations. </w:t>
      </w:r>
    </w:p>
    <w:p w14:paraId="1BCE5B18" w14:textId="77777777" w:rsidR="00512C3E" w:rsidRDefault="00512C3E" w:rsidP="007F69E8">
      <w:pPr>
        <w:ind w:left="567"/>
        <w:jc w:val="both"/>
        <w:rPr>
          <w:rFonts w:ascii="Arial" w:hAnsi="Arial" w:cs="Arial"/>
          <w:bCs/>
        </w:rPr>
      </w:pPr>
    </w:p>
    <w:p w14:paraId="56896682" w14:textId="77777777" w:rsidR="00A81802" w:rsidRDefault="00512C3E" w:rsidP="007F69E8">
      <w:pPr>
        <w:ind w:left="567"/>
        <w:jc w:val="both"/>
        <w:rPr>
          <w:rFonts w:ascii="Arial" w:hAnsi="Arial" w:cs="Arial"/>
          <w:bCs/>
        </w:rPr>
      </w:pPr>
      <w:r>
        <w:rPr>
          <w:rFonts w:ascii="Arial" w:hAnsi="Arial" w:cs="Arial"/>
          <w:bCs/>
        </w:rPr>
        <w:t>Both metrics show that there has been common cause variation across t</w:t>
      </w:r>
      <w:r w:rsidR="00452112">
        <w:rPr>
          <w:rFonts w:ascii="Arial" w:hAnsi="Arial" w:cs="Arial"/>
          <w:bCs/>
        </w:rPr>
        <w:t xml:space="preserve">he period.  Activities to reduce the demand on the service from the Metropolitan Police Service saw activity maintained near the median.  </w:t>
      </w:r>
    </w:p>
    <w:p w14:paraId="702E6B4E" w14:textId="77777777" w:rsidR="00A81802" w:rsidRDefault="00A81802" w:rsidP="007F69E8">
      <w:pPr>
        <w:ind w:left="567"/>
        <w:jc w:val="both"/>
        <w:rPr>
          <w:rFonts w:ascii="Arial" w:hAnsi="Arial" w:cs="Arial"/>
          <w:bCs/>
        </w:rPr>
      </w:pPr>
    </w:p>
    <w:p w14:paraId="3FD7869F" w14:textId="77777777" w:rsidR="00512C3E" w:rsidRDefault="00452112" w:rsidP="007F69E8">
      <w:pPr>
        <w:ind w:left="567"/>
        <w:jc w:val="both"/>
        <w:rPr>
          <w:rFonts w:ascii="Arial" w:hAnsi="Arial" w:cs="Arial"/>
          <w:bCs/>
        </w:rPr>
      </w:pPr>
      <w:r>
        <w:rPr>
          <w:rFonts w:ascii="Arial" w:hAnsi="Arial" w:cs="Arial"/>
          <w:bCs/>
        </w:rPr>
        <w:t>Industrial action from December 2022 has had a substantive effect on demand which is shown as special cause improvement in February 2023 across</w:t>
      </w:r>
      <w:r w:rsidR="00A81802">
        <w:rPr>
          <w:rFonts w:ascii="Arial" w:hAnsi="Arial" w:cs="Arial"/>
          <w:bCs/>
        </w:rPr>
        <w:t xml:space="preserve"> both metrics and related, we believe, to a change in public behaviour.  This demand remains below the median, although we are seeing an upward trend as demand returns.</w:t>
      </w:r>
    </w:p>
    <w:p w14:paraId="4A546232" w14:textId="77777777" w:rsidR="00A81802" w:rsidRDefault="00A81802" w:rsidP="007F69E8">
      <w:pPr>
        <w:ind w:left="567"/>
        <w:jc w:val="both"/>
        <w:rPr>
          <w:rFonts w:ascii="Arial" w:hAnsi="Arial" w:cs="Arial"/>
          <w:bCs/>
        </w:rPr>
      </w:pPr>
    </w:p>
    <w:p w14:paraId="2247E93D" w14:textId="77777777" w:rsidR="00A81802" w:rsidRDefault="00A81802" w:rsidP="007F69E8">
      <w:pPr>
        <w:ind w:left="567"/>
        <w:jc w:val="both"/>
        <w:rPr>
          <w:rFonts w:ascii="Arial" w:hAnsi="Arial" w:cs="Arial"/>
          <w:bCs/>
        </w:rPr>
      </w:pPr>
      <w:r>
        <w:rPr>
          <w:rFonts w:ascii="Arial" w:hAnsi="Arial" w:cs="Arial"/>
          <w:bCs/>
        </w:rPr>
        <w:lastRenderedPageBreak/>
        <w:t>Following the announcement from the Commissioner of the Metropolitan Police that they would no longer deal with health related calls to their service</w:t>
      </w:r>
      <w:r w:rsidR="00FC1ED0" w:rsidRPr="00FC1ED0">
        <w:rPr>
          <w:rFonts w:ascii="Arial" w:hAnsi="Arial" w:cs="Arial"/>
          <w:bCs/>
        </w:rPr>
        <w:t xml:space="preserve"> </w:t>
      </w:r>
      <w:r w:rsidR="00FC1ED0">
        <w:rPr>
          <w:rFonts w:ascii="Arial" w:hAnsi="Arial" w:cs="Arial"/>
          <w:bCs/>
        </w:rPr>
        <w:t>from September 2023 (known as Right Care Right Person and detailed in the Chief Medical Officer’s Report)</w:t>
      </w:r>
      <w:r>
        <w:rPr>
          <w:rFonts w:ascii="Arial" w:hAnsi="Arial" w:cs="Arial"/>
          <w:bCs/>
        </w:rPr>
        <w:t>, we are working in collaboratio</w:t>
      </w:r>
      <w:r w:rsidR="009D0274">
        <w:rPr>
          <w:rFonts w:ascii="Arial" w:hAnsi="Arial" w:cs="Arial"/>
          <w:bCs/>
        </w:rPr>
        <w:t xml:space="preserve">n with them to ensure </w:t>
      </w:r>
      <w:r w:rsidR="00CC5FF9">
        <w:rPr>
          <w:rFonts w:ascii="Arial" w:hAnsi="Arial" w:cs="Arial"/>
          <w:bCs/>
        </w:rPr>
        <w:t>this is enacted safely</w:t>
      </w:r>
      <w:r w:rsidR="009D0274">
        <w:rPr>
          <w:rFonts w:ascii="Arial" w:hAnsi="Arial" w:cs="Arial"/>
          <w:bCs/>
        </w:rPr>
        <w:t>.</w:t>
      </w:r>
    </w:p>
    <w:p w14:paraId="3BCB912B" w14:textId="77777777" w:rsidR="009D0274" w:rsidRDefault="009D0274" w:rsidP="007F69E8">
      <w:pPr>
        <w:ind w:left="567"/>
        <w:jc w:val="both"/>
        <w:rPr>
          <w:rFonts w:ascii="Arial" w:hAnsi="Arial" w:cs="Arial"/>
          <w:bCs/>
        </w:rPr>
      </w:pPr>
    </w:p>
    <w:p w14:paraId="0B8CE774" w14:textId="77777777" w:rsidR="00634D5F" w:rsidRDefault="009D0274" w:rsidP="007F69E8">
      <w:pPr>
        <w:ind w:left="567"/>
        <w:jc w:val="both"/>
        <w:rPr>
          <w:rFonts w:ascii="Arial" w:hAnsi="Arial" w:cs="Arial"/>
          <w:bCs/>
        </w:rPr>
      </w:pPr>
      <w:r>
        <w:rPr>
          <w:rFonts w:ascii="Arial" w:hAnsi="Arial" w:cs="Arial"/>
          <w:bCs/>
        </w:rPr>
        <w:t xml:space="preserve">The call answering mean target is 10 seconds.  </w:t>
      </w:r>
      <w:r w:rsidR="00634D5F">
        <w:rPr>
          <w:rFonts w:ascii="Arial" w:hAnsi="Arial" w:cs="Arial"/>
          <w:bCs/>
        </w:rPr>
        <w:t xml:space="preserve">The target was not achieved and is shown as </w:t>
      </w:r>
      <w:r w:rsidR="00076586">
        <w:rPr>
          <w:rFonts w:ascii="Arial" w:hAnsi="Arial" w:cs="Arial"/>
          <w:bCs/>
        </w:rPr>
        <w:t>common cause</w:t>
      </w:r>
      <w:r w:rsidR="00634D5F">
        <w:rPr>
          <w:rFonts w:ascii="Arial" w:hAnsi="Arial" w:cs="Arial"/>
          <w:bCs/>
        </w:rPr>
        <w:t xml:space="preserve"> variation.  Although the perf</w:t>
      </w:r>
      <w:r w:rsidR="00147D53">
        <w:rPr>
          <w:rFonts w:ascii="Arial" w:hAnsi="Arial" w:cs="Arial"/>
          <w:bCs/>
        </w:rPr>
        <w:t>ormance remains below the mean</w:t>
      </w:r>
      <w:r w:rsidR="00634D5F">
        <w:rPr>
          <w:rFonts w:ascii="Arial" w:hAnsi="Arial" w:cs="Arial"/>
          <w:bCs/>
        </w:rPr>
        <w:t xml:space="preserve"> we are taking actions through the EOC transformation programme to ensure that we consistently meet the target.</w:t>
      </w:r>
      <w:r w:rsidR="00A269BC">
        <w:rPr>
          <w:rFonts w:ascii="Arial" w:hAnsi="Arial" w:cs="Arial"/>
          <w:bCs/>
        </w:rPr>
        <w:t xml:space="preserve">  Main areas of the EOC programme are </w:t>
      </w:r>
      <w:r w:rsidR="007E4664">
        <w:rPr>
          <w:rFonts w:ascii="Arial" w:hAnsi="Arial" w:cs="Arial"/>
          <w:bCs/>
        </w:rPr>
        <w:t>focussing</w:t>
      </w:r>
      <w:r w:rsidR="00A269BC">
        <w:rPr>
          <w:rFonts w:ascii="Arial" w:hAnsi="Arial" w:cs="Arial"/>
          <w:bCs/>
        </w:rPr>
        <w:t xml:space="preserve"> on:</w:t>
      </w:r>
    </w:p>
    <w:p w14:paraId="379815E6" w14:textId="77777777" w:rsidR="00A269BC" w:rsidRDefault="00A269BC" w:rsidP="007F69E8">
      <w:pPr>
        <w:ind w:left="567"/>
        <w:jc w:val="both"/>
        <w:rPr>
          <w:rFonts w:ascii="Arial" w:hAnsi="Arial" w:cs="Arial"/>
          <w:bCs/>
        </w:rPr>
      </w:pPr>
    </w:p>
    <w:p w14:paraId="608CDA57" w14:textId="77777777" w:rsidR="00A269BC" w:rsidRDefault="00A269BC" w:rsidP="00A269BC">
      <w:pPr>
        <w:pStyle w:val="ListParagraph"/>
        <w:numPr>
          <w:ilvl w:val="0"/>
          <w:numId w:val="20"/>
        </w:numPr>
        <w:jc w:val="both"/>
        <w:rPr>
          <w:rFonts w:ascii="Arial" w:hAnsi="Arial" w:cs="Arial"/>
          <w:bCs/>
        </w:rPr>
      </w:pPr>
      <w:r>
        <w:rPr>
          <w:rFonts w:ascii="Arial" w:hAnsi="Arial" w:cs="Arial"/>
          <w:bCs/>
        </w:rPr>
        <w:t xml:space="preserve">Recruitment of additional EOC staff </w:t>
      </w:r>
    </w:p>
    <w:p w14:paraId="16A127E1" w14:textId="77777777" w:rsidR="00A269BC" w:rsidRDefault="00A269BC" w:rsidP="00A269BC">
      <w:pPr>
        <w:pStyle w:val="ListParagraph"/>
        <w:numPr>
          <w:ilvl w:val="0"/>
          <w:numId w:val="20"/>
        </w:numPr>
        <w:jc w:val="both"/>
        <w:rPr>
          <w:rFonts w:ascii="Arial" w:hAnsi="Arial" w:cs="Arial"/>
          <w:bCs/>
        </w:rPr>
      </w:pPr>
      <w:r>
        <w:rPr>
          <w:rFonts w:ascii="Arial" w:hAnsi="Arial" w:cs="Arial"/>
          <w:bCs/>
        </w:rPr>
        <w:t xml:space="preserve">Working with </w:t>
      </w:r>
      <w:r w:rsidR="00147D53">
        <w:rPr>
          <w:rFonts w:ascii="Arial" w:hAnsi="Arial" w:cs="Arial"/>
          <w:bCs/>
        </w:rPr>
        <w:t>Operational Research for Health (</w:t>
      </w:r>
      <w:r>
        <w:rPr>
          <w:rFonts w:ascii="Arial" w:hAnsi="Arial" w:cs="Arial"/>
          <w:bCs/>
        </w:rPr>
        <w:t>ORH</w:t>
      </w:r>
      <w:r w:rsidR="00147D53">
        <w:rPr>
          <w:rFonts w:ascii="Arial" w:hAnsi="Arial" w:cs="Arial"/>
          <w:bCs/>
        </w:rPr>
        <w:t>)</w:t>
      </w:r>
      <w:r>
        <w:rPr>
          <w:rFonts w:ascii="Arial" w:hAnsi="Arial" w:cs="Arial"/>
          <w:bCs/>
        </w:rPr>
        <w:t xml:space="preserve"> to establish baseline staffing and time of day requirements</w:t>
      </w:r>
    </w:p>
    <w:p w14:paraId="3F83A846" w14:textId="77777777" w:rsidR="00A269BC" w:rsidRDefault="00A269BC" w:rsidP="00A269BC">
      <w:pPr>
        <w:pStyle w:val="ListParagraph"/>
        <w:numPr>
          <w:ilvl w:val="0"/>
          <w:numId w:val="20"/>
        </w:numPr>
        <w:jc w:val="both"/>
        <w:rPr>
          <w:rFonts w:ascii="Arial" w:hAnsi="Arial" w:cs="Arial"/>
          <w:bCs/>
        </w:rPr>
      </w:pPr>
      <w:r>
        <w:rPr>
          <w:rFonts w:ascii="Arial" w:hAnsi="Arial" w:cs="Arial"/>
          <w:bCs/>
        </w:rPr>
        <w:t>Understanding underlying turnover</w:t>
      </w:r>
      <w:r w:rsidR="00FC1ED0">
        <w:rPr>
          <w:rFonts w:ascii="Arial" w:hAnsi="Arial" w:cs="Arial"/>
          <w:bCs/>
        </w:rPr>
        <w:t xml:space="preserve"> rate</w:t>
      </w:r>
      <w:r>
        <w:rPr>
          <w:rFonts w:ascii="Arial" w:hAnsi="Arial" w:cs="Arial"/>
          <w:bCs/>
        </w:rPr>
        <w:t xml:space="preserve"> and increasing retention </w:t>
      </w:r>
    </w:p>
    <w:p w14:paraId="38DB4E7C" w14:textId="77777777" w:rsidR="007E4664" w:rsidRPr="00A269BC" w:rsidRDefault="007E4664" w:rsidP="00A269BC">
      <w:pPr>
        <w:pStyle w:val="ListParagraph"/>
        <w:numPr>
          <w:ilvl w:val="0"/>
          <w:numId w:val="20"/>
        </w:numPr>
        <w:jc w:val="both"/>
        <w:rPr>
          <w:rFonts w:ascii="Arial" w:hAnsi="Arial" w:cs="Arial"/>
          <w:bCs/>
        </w:rPr>
      </w:pPr>
      <w:r>
        <w:rPr>
          <w:rFonts w:ascii="Arial" w:hAnsi="Arial" w:cs="Arial"/>
          <w:bCs/>
        </w:rPr>
        <w:t>Establishing new team based working culture</w:t>
      </w:r>
    </w:p>
    <w:p w14:paraId="505EC8B5" w14:textId="77777777" w:rsidR="00634D5F" w:rsidRDefault="00634D5F" w:rsidP="007F69E8">
      <w:pPr>
        <w:ind w:left="567"/>
        <w:jc w:val="both"/>
        <w:rPr>
          <w:rFonts w:ascii="Arial" w:hAnsi="Arial" w:cs="Arial"/>
          <w:bCs/>
        </w:rPr>
      </w:pPr>
    </w:p>
    <w:p w14:paraId="5F46A38A" w14:textId="77777777" w:rsidR="00381B3F" w:rsidRDefault="00381B3F" w:rsidP="007F69E8">
      <w:pPr>
        <w:ind w:left="567"/>
        <w:jc w:val="both"/>
        <w:rPr>
          <w:rFonts w:ascii="Arial" w:hAnsi="Arial" w:cs="Arial"/>
          <w:bCs/>
        </w:rPr>
      </w:pPr>
      <w:r>
        <w:rPr>
          <w:rFonts w:ascii="Arial" w:hAnsi="Arial" w:cs="Arial"/>
          <w:bCs/>
        </w:rPr>
        <w:t xml:space="preserve">The national target remains at 10 seconds however the agreed trajectory based on the additional funding for the 2023/24 financial year for the call answering mean is </w:t>
      </w:r>
      <w:r w:rsidR="00464239">
        <w:rPr>
          <w:rFonts w:ascii="Arial" w:hAnsi="Arial" w:cs="Arial"/>
          <w:bCs/>
        </w:rPr>
        <w:t xml:space="preserve">shown in table 1, </w:t>
      </w:r>
      <w:r>
        <w:rPr>
          <w:rFonts w:ascii="Arial" w:hAnsi="Arial" w:cs="Arial"/>
          <w:bCs/>
        </w:rPr>
        <w:t xml:space="preserve">with month actuals.  The LAS is </w:t>
      </w:r>
      <w:r w:rsidR="00147D53">
        <w:rPr>
          <w:rFonts w:ascii="Arial" w:hAnsi="Arial" w:cs="Arial"/>
          <w:bCs/>
        </w:rPr>
        <w:t xml:space="preserve">exceeding </w:t>
      </w:r>
      <w:r>
        <w:rPr>
          <w:rFonts w:ascii="Arial" w:hAnsi="Arial" w:cs="Arial"/>
          <w:bCs/>
        </w:rPr>
        <w:t>this trajectory</w:t>
      </w:r>
      <w:r w:rsidR="00147D53">
        <w:rPr>
          <w:rFonts w:ascii="Arial" w:hAnsi="Arial" w:cs="Arial"/>
          <w:bCs/>
        </w:rPr>
        <w:t xml:space="preserve"> for call answering</w:t>
      </w:r>
      <w:r>
        <w:rPr>
          <w:rFonts w:ascii="Arial" w:hAnsi="Arial" w:cs="Arial"/>
          <w:bCs/>
        </w:rPr>
        <w:t>.</w:t>
      </w:r>
    </w:p>
    <w:p w14:paraId="33FCD287" w14:textId="77777777" w:rsidR="00381B3F" w:rsidRDefault="00381B3F" w:rsidP="007F69E8">
      <w:pPr>
        <w:ind w:left="567"/>
        <w:jc w:val="both"/>
        <w:rPr>
          <w:rFonts w:ascii="Arial" w:hAnsi="Arial" w:cs="Arial"/>
          <w:bCs/>
        </w:rPr>
      </w:pPr>
    </w:p>
    <w:p w14:paraId="05256661" w14:textId="77777777" w:rsidR="00381B3F" w:rsidRDefault="00CA6A70" w:rsidP="00CA6A70">
      <w:pPr>
        <w:ind w:left="-993"/>
        <w:jc w:val="both"/>
        <w:rPr>
          <w:rFonts w:ascii="Arial" w:hAnsi="Arial" w:cs="Arial"/>
          <w:bCs/>
        </w:rPr>
      </w:pPr>
      <w:r w:rsidRPr="00CA6A70">
        <w:rPr>
          <w:noProof/>
          <w:lang w:eastAsia="en-GB"/>
        </w:rPr>
        <w:drawing>
          <wp:inline distT="0" distB="0" distL="0" distR="0" wp14:anchorId="13CFA450" wp14:editId="1FDF41D8">
            <wp:extent cx="7364974" cy="971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5169" cy="972895"/>
                    </a:xfrm>
                    <a:prstGeom prst="rect">
                      <a:avLst/>
                    </a:prstGeom>
                    <a:noFill/>
                    <a:ln>
                      <a:noFill/>
                    </a:ln>
                  </pic:spPr>
                </pic:pic>
              </a:graphicData>
            </a:graphic>
          </wp:inline>
        </w:drawing>
      </w:r>
    </w:p>
    <w:p w14:paraId="06D548D8" w14:textId="77777777" w:rsidR="00464239" w:rsidRPr="00822E11" w:rsidRDefault="00464239" w:rsidP="0067555F">
      <w:pPr>
        <w:ind w:left="-709" w:right="-574"/>
        <w:jc w:val="center"/>
        <w:rPr>
          <w:rFonts w:cstheme="minorHAnsi"/>
          <w:b/>
          <w:sz w:val="20"/>
          <w:szCs w:val="20"/>
        </w:rPr>
      </w:pPr>
      <w:r w:rsidRPr="00822E11">
        <w:rPr>
          <w:rFonts w:cstheme="minorHAnsi"/>
          <w:b/>
          <w:sz w:val="20"/>
          <w:szCs w:val="20"/>
        </w:rPr>
        <w:t xml:space="preserve">Table 1: Actual performance against agreed trajectory for incidents, calls answered and call answering mean  </w:t>
      </w:r>
    </w:p>
    <w:p w14:paraId="3F584363" w14:textId="77777777" w:rsidR="00381B3F" w:rsidRDefault="00381B3F" w:rsidP="007F69E8">
      <w:pPr>
        <w:ind w:left="567"/>
        <w:jc w:val="both"/>
        <w:rPr>
          <w:rFonts w:ascii="Arial" w:hAnsi="Arial" w:cs="Arial"/>
          <w:bCs/>
        </w:rPr>
      </w:pPr>
    </w:p>
    <w:p w14:paraId="381DFA4B" w14:textId="77777777" w:rsidR="00664E0C" w:rsidRDefault="00BB389C" w:rsidP="007F69E8">
      <w:pPr>
        <w:ind w:left="567"/>
        <w:jc w:val="both"/>
      </w:pPr>
      <w:r w:rsidRPr="00BB389C">
        <w:rPr>
          <w:rFonts w:ascii="Arial" w:hAnsi="Arial" w:cs="Arial"/>
          <w:bCs/>
        </w:rPr>
        <w:t>Hear &amp; Treat, See &amp; Treat and ED Conveyance trends are recorded in the</w:t>
      </w:r>
      <w:r w:rsidR="00EF70EE">
        <w:rPr>
          <w:rFonts w:ascii="Arial" w:hAnsi="Arial" w:cs="Arial"/>
          <w:bCs/>
        </w:rPr>
        <w:t xml:space="preserve"> patient outcomes section of the </w:t>
      </w:r>
      <w:r w:rsidRPr="00BB389C">
        <w:rPr>
          <w:rFonts w:ascii="Arial" w:hAnsi="Arial" w:cs="Arial"/>
          <w:bCs/>
        </w:rPr>
        <w:t>IPR</w:t>
      </w:r>
      <w:r w:rsidR="00EF70EE">
        <w:rPr>
          <w:rFonts w:ascii="Arial" w:hAnsi="Arial" w:cs="Arial"/>
          <w:bCs/>
        </w:rPr>
        <w:t>.</w:t>
      </w:r>
    </w:p>
    <w:p w14:paraId="7117D41A" w14:textId="77777777" w:rsidR="00076586" w:rsidRDefault="00076586" w:rsidP="007F69E8">
      <w:pPr>
        <w:ind w:left="567"/>
        <w:jc w:val="both"/>
      </w:pPr>
    </w:p>
    <w:p w14:paraId="3A30E6E0" w14:textId="77777777" w:rsidR="00664E0C" w:rsidRDefault="00147D53" w:rsidP="007F69E8">
      <w:pPr>
        <w:ind w:left="567"/>
        <w:jc w:val="both"/>
        <w:rPr>
          <w:rFonts w:ascii="Arial" w:hAnsi="Arial" w:cs="Arial"/>
          <w:bCs/>
        </w:rPr>
      </w:pPr>
      <w:r>
        <w:rPr>
          <w:rFonts w:ascii="Arial" w:hAnsi="Arial" w:cs="Arial"/>
          <w:bCs/>
        </w:rPr>
        <w:t>The national average of hear &amp; t</w:t>
      </w:r>
      <w:r w:rsidR="00664E0C">
        <w:rPr>
          <w:rFonts w:ascii="Arial" w:hAnsi="Arial" w:cs="Arial"/>
          <w:bCs/>
        </w:rPr>
        <w:t>reat in May</w:t>
      </w:r>
      <w:r w:rsidR="007E4664">
        <w:rPr>
          <w:rFonts w:ascii="Arial" w:hAnsi="Arial" w:cs="Arial"/>
          <w:bCs/>
        </w:rPr>
        <w:t xml:space="preserve"> &amp; June </w:t>
      </w:r>
      <w:r w:rsidR="00664E0C">
        <w:rPr>
          <w:rFonts w:ascii="Arial" w:hAnsi="Arial" w:cs="Arial"/>
          <w:bCs/>
        </w:rPr>
        <w:t>2023 was 12%</w:t>
      </w:r>
      <w:r w:rsidR="007E4664">
        <w:rPr>
          <w:rFonts w:ascii="Arial" w:hAnsi="Arial" w:cs="Arial"/>
          <w:bCs/>
        </w:rPr>
        <w:t>.  T</w:t>
      </w:r>
      <w:r w:rsidR="00664E0C">
        <w:rPr>
          <w:rFonts w:ascii="Arial" w:hAnsi="Arial" w:cs="Arial"/>
          <w:bCs/>
        </w:rPr>
        <w:t>he LAS was higher at 14.7%</w:t>
      </w:r>
      <w:r w:rsidR="007E4664">
        <w:rPr>
          <w:rFonts w:ascii="Arial" w:hAnsi="Arial" w:cs="Arial"/>
          <w:bCs/>
        </w:rPr>
        <w:t xml:space="preserve"> and 14.8% for May and June respectively.</w:t>
      </w:r>
      <w:r w:rsidR="00664E0C">
        <w:rPr>
          <w:rFonts w:ascii="Arial" w:hAnsi="Arial" w:cs="Arial"/>
          <w:bCs/>
        </w:rPr>
        <w:t xml:space="preserve"> </w:t>
      </w:r>
      <w:r w:rsidR="00007470">
        <w:rPr>
          <w:rFonts w:ascii="Arial" w:hAnsi="Arial" w:cs="Arial"/>
          <w:bCs/>
        </w:rPr>
        <w:t xml:space="preserve"> </w:t>
      </w:r>
      <w:r>
        <w:rPr>
          <w:rFonts w:ascii="Arial" w:hAnsi="Arial" w:cs="Arial"/>
          <w:bCs/>
        </w:rPr>
        <w:t>There is no target for hear &amp; t</w:t>
      </w:r>
      <w:r w:rsidR="00664E0C">
        <w:rPr>
          <w:rFonts w:ascii="Arial" w:hAnsi="Arial" w:cs="Arial"/>
          <w:bCs/>
        </w:rPr>
        <w:t xml:space="preserve">reat and the SPC chart shows </w:t>
      </w:r>
      <w:r w:rsidR="007E4664">
        <w:rPr>
          <w:rFonts w:ascii="Arial" w:hAnsi="Arial" w:cs="Arial"/>
          <w:bCs/>
        </w:rPr>
        <w:t>common</w:t>
      </w:r>
      <w:r w:rsidR="00664E0C">
        <w:rPr>
          <w:rFonts w:ascii="Arial" w:hAnsi="Arial" w:cs="Arial"/>
          <w:bCs/>
        </w:rPr>
        <w:t xml:space="preserve"> cause variation over the past </w:t>
      </w:r>
      <w:r>
        <w:rPr>
          <w:rFonts w:ascii="Arial" w:hAnsi="Arial" w:cs="Arial"/>
          <w:bCs/>
        </w:rPr>
        <w:t>two</w:t>
      </w:r>
      <w:r w:rsidR="00664E0C">
        <w:rPr>
          <w:rFonts w:ascii="Arial" w:hAnsi="Arial" w:cs="Arial"/>
          <w:bCs/>
        </w:rPr>
        <w:t xml:space="preserve"> years.  We continue with the Category 2 validation programme to increase the number of patients who we</w:t>
      </w:r>
      <w:r w:rsidR="00076586">
        <w:rPr>
          <w:rFonts w:ascii="Arial" w:hAnsi="Arial" w:cs="Arial"/>
          <w:bCs/>
        </w:rPr>
        <w:t xml:space="preserve"> can </w:t>
      </w:r>
      <w:r>
        <w:rPr>
          <w:rFonts w:ascii="Arial" w:hAnsi="Arial" w:cs="Arial"/>
          <w:bCs/>
        </w:rPr>
        <w:t xml:space="preserve">safely </w:t>
      </w:r>
      <w:r w:rsidR="00076586">
        <w:rPr>
          <w:rFonts w:ascii="Arial" w:hAnsi="Arial" w:cs="Arial"/>
          <w:bCs/>
        </w:rPr>
        <w:t>determine</w:t>
      </w:r>
      <w:r w:rsidR="00664E0C">
        <w:rPr>
          <w:rFonts w:ascii="Arial" w:hAnsi="Arial" w:cs="Arial"/>
          <w:bCs/>
        </w:rPr>
        <w:t xml:space="preserve"> alternative ways in which to resolve their call</w:t>
      </w:r>
      <w:r w:rsidR="00076586">
        <w:rPr>
          <w:rFonts w:ascii="Arial" w:hAnsi="Arial" w:cs="Arial"/>
          <w:bCs/>
        </w:rPr>
        <w:t>, other than sending an ambulance</w:t>
      </w:r>
      <w:r w:rsidR="00664E0C">
        <w:rPr>
          <w:rFonts w:ascii="Arial" w:hAnsi="Arial" w:cs="Arial"/>
          <w:bCs/>
        </w:rPr>
        <w:t>.</w:t>
      </w:r>
    </w:p>
    <w:p w14:paraId="0115FBEA" w14:textId="77777777" w:rsidR="00664E0C" w:rsidRDefault="00664E0C" w:rsidP="007F69E8">
      <w:pPr>
        <w:ind w:left="567"/>
        <w:jc w:val="both"/>
        <w:rPr>
          <w:rFonts w:ascii="Arial" w:hAnsi="Arial" w:cs="Arial"/>
          <w:bCs/>
        </w:rPr>
      </w:pPr>
    </w:p>
    <w:p w14:paraId="436DFFFF" w14:textId="77777777" w:rsidR="00C909E4" w:rsidRDefault="00147D53" w:rsidP="007F69E8">
      <w:pPr>
        <w:ind w:left="567"/>
        <w:jc w:val="both"/>
        <w:rPr>
          <w:rFonts w:ascii="Arial" w:hAnsi="Arial" w:cs="Arial"/>
          <w:bCs/>
        </w:rPr>
      </w:pPr>
      <w:r>
        <w:rPr>
          <w:rFonts w:ascii="Arial" w:hAnsi="Arial" w:cs="Arial"/>
          <w:bCs/>
        </w:rPr>
        <w:t>The s</w:t>
      </w:r>
      <w:r w:rsidR="00007470">
        <w:rPr>
          <w:rFonts w:ascii="Arial" w:hAnsi="Arial" w:cs="Arial"/>
          <w:bCs/>
        </w:rPr>
        <w:t xml:space="preserve">ee </w:t>
      </w:r>
      <w:r>
        <w:rPr>
          <w:rFonts w:ascii="Arial" w:hAnsi="Arial" w:cs="Arial"/>
          <w:bCs/>
        </w:rPr>
        <w:t>&amp; t</w:t>
      </w:r>
      <w:r w:rsidR="00942B4E">
        <w:rPr>
          <w:rFonts w:ascii="Arial" w:hAnsi="Arial" w:cs="Arial"/>
          <w:bCs/>
        </w:rPr>
        <w:t xml:space="preserve">reat </w:t>
      </w:r>
      <w:r w:rsidR="00007470">
        <w:rPr>
          <w:rFonts w:ascii="Arial" w:hAnsi="Arial" w:cs="Arial"/>
          <w:bCs/>
        </w:rPr>
        <w:t>rate of 30.1% was 0.09% less than the national average of 31% in May 2023.  This increased marginally to 30.3% in June 2023</w:t>
      </w:r>
      <w:r w:rsidR="007E4664">
        <w:rPr>
          <w:rFonts w:ascii="Arial" w:hAnsi="Arial" w:cs="Arial"/>
          <w:bCs/>
        </w:rPr>
        <w:t xml:space="preserve"> against a national average of 31%</w:t>
      </w:r>
      <w:r w:rsidR="00007470">
        <w:rPr>
          <w:rFonts w:ascii="Arial" w:hAnsi="Arial" w:cs="Arial"/>
          <w:bCs/>
        </w:rPr>
        <w:t xml:space="preserve">.  </w:t>
      </w:r>
      <w:r w:rsidR="00B1502D">
        <w:rPr>
          <w:rFonts w:ascii="Arial" w:hAnsi="Arial" w:cs="Arial"/>
          <w:bCs/>
        </w:rPr>
        <w:t xml:space="preserve">The SPC shows </w:t>
      </w:r>
      <w:r w:rsidR="007E4664">
        <w:rPr>
          <w:rFonts w:ascii="Arial" w:hAnsi="Arial" w:cs="Arial"/>
          <w:bCs/>
        </w:rPr>
        <w:t>common</w:t>
      </w:r>
      <w:r w:rsidR="00B1502D">
        <w:rPr>
          <w:rFonts w:ascii="Arial" w:hAnsi="Arial" w:cs="Arial"/>
          <w:bCs/>
        </w:rPr>
        <w:t xml:space="preserve"> cause variation and although special cause concern was recorded between January and March 2023 we have se</w:t>
      </w:r>
      <w:r>
        <w:rPr>
          <w:rFonts w:ascii="Arial" w:hAnsi="Arial" w:cs="Arial"/>
          <w:bCs/>
        </w:rPr>
        <w:t>en a return to around the mean</w:t>
      </w:r>
      <w:r w:rsidR="00B1502D">
        <w:rPr>
          <w:rFonts w:ascii="Arial" w:hAnsi="Arial" w:cs="Arial"/>
          <w:bCs/>
        </w:rPr>
        <w:t xml:space="preserve"> as call volumes have slowly increased.  </w:t>
      </w:r>
    </w:p>
    <w:p w14:paraId="6E02B81F" w14:textId="77777777" w:rsidR="00F26325" w:rsidRDefault="00F26325" w:rsidP="007F69E8">
      <w:pPr>
        <w:ind w:left="567"/>
        <w:jc w:val="both"/>
        <w:rPr>
          <w:rFonts w:ascii="Arial" w:hAnsi="Arial" w:cs="Arial"/>
          <w:bCs/>
        </w:rPr>
      </w:pPr>
    </w:p>
    <w:p w14:paraId="795E646F" w14:textId="77777777" w:rsidR="007F69E8" w:rsidRDefault="00F26325" w:rsidP="007F69E8">
      <w:pPr>
        <w:ind w:left="567"/>
        <w:jc w:val="both"/>
        <w:rPr>
          <w:rFonts w:ascii="Arial" w:hAnsi="Arial" w:cs="Arial"/>
          <w:bCs/>
        </w:rPr>
      </w:pPr>
      <w:r>
        <w:rPr>
          <w:rFonts w:ascii="Arial" w:hAnsi="Arial" w:cs="Arial"/>
          <w:bCs/>
        </w:rPr>
        <w:t>E</w:t>
      </w:r>
      <w:r w:rsidR="00147D53">
        <w:rPr>
          <w:rFonts w:ascii="Arial" w:hAnsi="Arial" w:cs="Arial"/>
          <w:bCs/>
        </w:rPr>
        <w:t xml:space="preserve">mergency </w:t>
      </w:r>
      <w:r>
        <w:rPr>
          <w:rFonts w:ascii="Arial" w:hAnsi="Arial" w:cs="Arial"/>
          <w:bCs/>
        </w:rPr>
        <w:t>D</w:t>
      </w:r>
      <w:r w:rsidR="00147D53">
        <w:rPr>
          <w:rFonts w:ascii="Arial" w:hAnsi="Arial" w:cs="Arial"/>
          <w:bCs/>
        </w:rPr>
        <w:t>epartment</w:t>
      </w:r>
      <w:r w:rsidR="00822E11">
        <w:rPr>
          <w:rFonts w:ascii="Arial" w:hAnsi="Arial" w:cs="Arial"/>
          <w:bCs/>
        </w:rPr>
        <w:t xml:space="preserve"> (ED)</w:t>
      </w:r>
      <w:r>
        <w:rPr>
          <w:rFonts w:ascii="Arial" w:hAnsi="Arial" w:cs="Arial"/>
          <w:bCs/>
        </w:rPr>
        <w:t xml:space="preserve"> conveyance was 53.3% and 52.8% in May and June 2023 respectively and compared with 52% in May</w:t>
      </w:r>
      <w:r w:rsidR="00076586">
        <w:rPr>
          <w:rFonts w:ascii="Arial" w:hAnsi="Arial" w:cs="Arial"/>
          <w:bCs/>
        </w:rPr>
        <w:t xml:space="preserve"> and June</w:t>
      </w:r>
      <w:r>
        <w:rPr>
          <w:rFonts w:ascii="Arial" w:hAnsi="Arial" w:cs="Arial"/>
          <w:bCs/>
        </w:rPr>
        <w:t xml:space="preserve"> nationally.  There has been special cause concern between April to June 2023</w:t>
      </w:r>
      <w:r w:rsidR="009D22B5">
        <w:rPr>
          <w:rFonts w:ascii="Arial" w:hAnsi="Arial" w:cs="Arial"/>
          <w:bCs/>
        </w:rPr>
        <w:t xml:space="preserve">. </w:t>
      </w:r>
      <w:r w:rsidR="00076586">
        <w:rPr>
          <w:rFonts w:ascii="Arial" w:hAnsi="Arial" w:cs="Arial"/>
          <w:bCs/>
        </w:rPr>
        <w:t xml:space="preserve">We believe that the decrease in calls at the beginning of the year has meant opportunities to appropriately divert patients through hear and treat and see and treat has </w:t>
      </w:r>
      <w:r w:rsidR="00822E11">
        <w:rPr>
          <w:rFonts w:ascii="Arial" w:hAnsi="Arial" w:cs="Arial"/>
          <w:bCs/>
        </w:rPr>
        <w:t>reduced</w:t>
      </w:r>
      <w:r w:rsidR="00076586">
        <w:rPr>
          <w:rFonts w:ascii="Arial" w:hAnsi="Arial" w:cs="Arial"/>
          <w:bCs/>
        </w:rPr>
        <w:t xml:space="preserve">.  As a consequence the acuity of patients are subsequently increasing and the likelihood is that more patients are requiring transport to hospital.  This pattern appears to </w:t>
      </w:r>
      <w:r w:rsidR="00822E11">
        <w:rPr>
          <w:rFonts w:ascii="Arial" w:hAnsi="Arial" w:cs="Arial"/>
          <w:bCs/>
        </w:rPr>
        <w:t xml:space="preserve">be </w:t>
      </w:r>
      <w:r w:rsidR="00076586">
        <w:rPr>
          <w:rFonts w:ascii="Arial" w:hAnsi="Arial" w:cs="Arial"/>
          <w:bCs/>
        </w:rPr>
        <w:t>replicated nationally, however, we are looking to substantiate or understand this change.</w:t>
      </w:r>
      <w:r w:rsidR="009D22B5">
        <w:rPr>
          <w:rFonts w:ascii="Arial" w:hAnsi="Arial" w:cs="Arial"/>
          <w:bCs/>
        </w:rPr>
        <w:t xml:space="preserve"> </w:t>
      </w:r>
    </w:p>
    <w:p w14:paraId="353FFB2C" w14:textId="77777777" w:rsidR="007F69E8" w:rsidRDefault="007F69E8" w:rsidP="007F69E8">
      <w:pPr>
        <w:ind w:left="567"/>
        <w:jc w:val="both"/>
        <w:rPr>
          <w:rFonts w:ascii="Arial" w:hAnsi="Arial" w:cs="Arial"/>
          <w:bCs/>
        </w:rPr>
      </w:pPr>
    </w:p>
    <w:p w14:paraId="7293A2C5" w14:textId="77777777" w:rsidR="003760D1" w:rsidRPr="00D46D45" w:rsidRDefault="003760D1" w:rsidP="003760D1">
      <w:pPr>
        <w:pStyle w:val="ListParagraph"/>
        <w:numPr>
          <w:ilvl w:val="0"/>
          <w:numId w:val="1"/>
        </w:numPr>
        <w:rPr>
          <w:rFonts w:ascii="Arial" w:hAnsi="Arial" w:cs="Arial"/>
          <w:b/>
        </w:rPr>
      </w:pPr>
      <w:r w:rsidRPr="00D46D45">
        <w:rPr>
          <w:rFonts w:ascii="Arial" w:hAnsi="Arial" w:cs="Arial"/>
          <w:b/>
        </w:rPr>
        <w:t>Ambulance Services</w:t>
      </w:r>
    </w:p>
    <w:p w14:paraId="24D84CF7" w14:textId="77777777" w:rsidR="003760D1" w:rsidRPr="00D46D45" w:rsidRDefault="003760D1" w:rsidP="003760D1">
      <w:pPr>
        <w:rPr>
          <w:rFonts w:ascii="Arial" w:hAnsi="Arial" w:cs="Arial"/>
        </w:rPr>
      </w:pPr>
    </w:p>
    <w:p w14:paraId="190D5AB4" w14:textId="77777777" w:rsidR="000B14EF" w:rsidRDefault="00822E11" w:rsidP="00D46D45">
      <w:pPr>
        <w:ind w:left="709"/>
        <w:jc w:val="both"/>
        <w:rPr>
          <w:rFonts w:ascii="Arial" w:hAnsi="Arial" w:cs="Arial"/>
        </w:rPr>
      </w:pPr>
      <w:r>
        <w:rPr>
          <w:rFonts w:ascii="Arial" w:hAnsi="Arial" w:cs="Arial"/>
        </w:rPr>
        <w:t>Performance against c</w:t>
      </w:r>
      <w:r w:rsidR="000B14EF">
        <w:rPr>
          <w:rFonts w:ascii="Arial" w:hAnsi="Arial" w:cs="Arial"/>
        </w:rPr>
        <w:t xml:space="preserve">ategories 1 to 4 ambulance quality indicators are shown in </w:t>
      </w:r>
      <w:r w:rsidR="00EF70EE">
        <w:rPr>
          <w:rFonts w:ascii="Arial" w:hAnsi="Arial" w:cs="Arial"/>
        </w:rPr>
        <w:t xml:space="preserve">Categories 1 to 4 section of the </w:t>
      </w:r>
      <w:r w:rsidR="000B14EF">
        <w:rPr>
          <w:rFonts w:ascii="Arial" w:hAnsi="Arial" w:cs="Arial"/>
        </w:rPr>
        <w:t>IPR</w:t>
      </w:r>
      <w:r w:rsidR="00EF70EE">
        <w:rPr>
          <w:rFonts w:ascii="Arial" w:hAnsi="Arial" w:cs="Arial"/>
        </w:rPr>
        <w:t>.</w:t>
      </w:r>
    </w:p>
    <w:p w14:paraId="305D5CFF" w14:textId="77777777" w:rsidR="0034343D" w:rsidRDefault="000B14EF" w:rsidP="00D46D45">
      <w:pPr>
        <w:ind w:left="709"/>
        <w:jc w:val="both"/>
        <w:rPr>
          <w:rFonts w:ascii="Arial" w:hAnsi="Arial" w:cs="Arial"/>
        </w:rPr>
      </w:pPr>
      <w:r>
        <w:rPr>
          <w:rFonts w:ascii="Arial" w:hAnsi="Arial" w:cs="Arial"/>
        </w:rPr>
        <w:lastRenderedPageBreak/>
        <w:t xml:space="preserve">Category 1 mean performance </w:t>
      </w:r>
      <w:r w:rsidR="0034343D">
        <w:rPr>
          <w:rFonts w:ascii="Arial" w:hAnsi="Arial" w:cs="Arial"/>
        </w:rPr>
        <w:t>did not meet the</w:t>
      </w:r>
      <w:r w:rsidR="009F3F9C">
        <w:rPr>
          <w:rFonts w:ascii="Arial" w:hAnsi="Arial" w:cs="Arial"/>
        </w:rPr>
        <w:t xml:space="preserve"> 7 minute</w:t>
      </w:r>
      <w:r w:rsidR="0034343D">
        <w:rPr>
          <w:rFonts w:ascii="Arial" w:hAnsi="Arial" w:cs="Arial"/>
        </w:rPr>
        <w:t xml:space="preserve"> target in May or June 2023</w:t>
      </w:r>
      <w:r w:rsidR="009F3F9C">
        <w:rPr>
          <w:rFonts w:ascii="Arial" w:hAnsi="Arial" w:cs="Arial"/>
        </w:rPr>
        <w:t>.  The SPC shows</w:t>
      </w:r>
      <w:r w:rsidR="0034343D">
        <w:rPr>
          <w:rFonts w:ascii="Arial" w:hAnsi="Arial" w:cs="Arial"/>
        </w:rPr>
        <w:t xml:space="preserve"> that hitting </w:t>
      </w:r>
      <w:r w:rsidR="009F3F9C">
        <w:rPr>
          <w:rFonts w:ascii="Arial" w:hAnsi="Arial" w:cs="Arial"/>
        </w:rPr>
        <w:t xml:space="preserve">the </w:t>
      </w:r>
      <w:r w:rsidR="0034343D">
        <w:rPr>
          <w:rFonts w:ascii="Arial" w:hAnsi="Arial" w:cs="Arial"/>
        </w:rPr>
        <w:t xml:space="preserve">target has been </w:t>
      </w:r>
      <w:r w:rsidR="00822E11">
        <w:rPr>
          <w:rFonts w:ascii="Arial" w:hAnsi="Arial" w:cs="Arial"/>
        </w:rPr>
        <w:t>sporadic</w:t>
      </w:r>
      <w:r w:rsidR="0034343D">
        <w:rPr>
          <w:rFonts w:ascii="Arial" w:hAnsi="Arial" w:cs="Arial"/>
        </w:rPr>
        <w:t xml:space="preserve"> o</w:t>
      </w:r>
      <w:r w:rsidR="009F3F9C">
        <w:rPr>
          <w:rFonts w:ascii="Arial" w:hAnsi="Arial" w:cs="Arial"/>
        </w:rPr>
        <w:t>ver</w:t>
      </w:r>
      <w:r w:rsidR="0034343D">
        <w:rPr>
          <w:rFonts w:ascii="Arial" w:hAnsi="Arial" w:cs="Arial"/>
        </w:rPr>
        <w:t xml:space="preserve"> the </w:t>
      </w:r>
      <w:r w:rsidR="00822E11">
        <w:rPr>
          <w:rFonts w:ascii="Arial" w:hAnsi="Arial" w:cs="Arial"/>
        </w:rPr>
        <w:t xml:space="preserve">two </w:t>
      </w:r>
      <w:r w:rsidR="0034343D">
        <w:rPr>
          <w:rFonts w:ascii="Arial" w:hAnsi="Arial" w:cs="Arial"/>
        </w:rPr>
        <w:t xml:space="preserve">year reporting period.  There is natural cause variation, however, special cause concern was shown from June 2022 to March 2023 with specific high points from September 2022 to December 2023 </w:t>
      </w:r>
      <w:r w:rsidR="009F3F9C">
        <w:rPr>
          <w:rFonts w:ascii="Arial" w:hAnsi="Arial" w:cs="Arial"/>
        </w:rPr>
        <w:t xml:space="preserve">following </w:t>
      </w:r>
      <w:r w:rsidR="0034343D">
        <w:rPr>
          <w:rFonts w:ascii="Arial" w:hAnsi="Arial" w:cs="Arial"/>
        </w:rPr>
        <w:t>the change in C</w:t>
      </w:r>
      <w:r w:rsidR="00822E11">
        <w:rPr>
          <w:rFonts w:ascii="Arial" w:hAnsi="Arial" w:cs="Arial"/>
        </w:rPr>
        <w:t>omputer Aided Dispatch (C</w:t>
      </w:r>
      <w:r w:rsidR="0034343D">
        <w:rPr>
          <w:rFonts w:ascii="Arial" w:hAnsi="Arial" w:cs="Arial"/>
        </w:rPr>
        <w:t>AD</w:t>
      </w:r>
      <w:r w:rsidR="00822E11">
        <w:rPr>
          <w:rFonts w:ascii="Arial" w:hAnsi="Arial" w:cs="Arial"/>
        </w:rPr>
        <w:t>)</w:t>
      </w:r>
      <w:r w:rsidR="0034343D">
        <w:rPr>
          <w:rFonts w:ascii="Arial" w:hAnsi="Arial" w:cs="Arial"/>
        </w:rPr>
        <w:t xml:space="preserve">.  As reported previously there has been investigation into the veracity of the data prior to September 2022 </w:t>
      </w:r>
      <w:r w:rsidR="00FC1ED0">
        <w:rPr>
          <w:rFonts w:ascii="Arial" w:hAnsi="Arial" w:cs="Arial"/>
        </w:rPr>
        <w:t>which will have impacted the plot.</w:t>
      </w:r>
      <w:r w:rsidR="0034343D">
        <w:rPr>
          <w:rFonts w:ascii="Arial" w:hAnsi="Arial" w:cs="Arial"/>
        </w:rPr>
        <w:t xml:space="preserve"> </w:t>
      </w:r>
    </w:p>
    <w:p w14:paraId="08C55F8F" w14:textId="77777777" w:rsidR="0034343D" w:rsidRDefault="0034343D" w:rsidP="00D46D45">
      <w:pPr>
        <w:ind w:left="709"/>
        <w:jc w:val="both"/>
        <w:rPr>
          <w:rFonts w:ascii="Arial" w:hAnsi="Arial" w:cs="Arial"/>
        </w:rPr>
      </w:pPr>
    </w:p>
    <w:p w14:paraId="16EF97EA" w14:textId="77777777" w:rsidR="006B16B4" w:rsidRDefault="0034343D" w:rsidP="00D46D45">
      <w:pPr>
        <w:ind w:left="709"/>
        <w:jc w:val="both"/>
        <w:rPr>
          <w:rFonts w:ascii="Arial" w:hAnsi="Arial" w:cs="Arial"/>
        </w:rPr>
      </w:pPr>
      <w:r>
        <w:rPr>
          <w:rFonts w:ascii="Arial" w:hAnsi="Arial" w:cs="Arial"/>
        </w:rPr>
        <w:t xml:space="preserve">The improvement in </w:t>
      </w:r>
      <w:r w:rsidR="006B16B4">
        <w:rPr>
          <w:rFonts w:ascii="Arial" w:hAnsi="Arial" w:cs="Arial"/>
        </w:rPr>
        <w:t>performance since January 2023 has partially been as a result of a reduction in demand</w:t>
      </w:r>
      <w:r w:rsidR="009F3F9C">
        <w:rPr>
          <w:rFonts w:ascii="Arial" w:hAnsi="Arial" w:cs="Arial"/>
        </w:rPr>
        <w:t>,</w:t>
      </w:r>
      <w:r w:rsidR="006B16B4">
        <w:rPr>
          <w:rFonts w:ascii="Arial" w:hAnsi="Arial" w:cs="Arial"/>
        </w:rPr>
        <w:t xml:space="preserve"> following the national industrial action.  However, other initiatives ha</w:t>
      </w:r>
      <w:r w:rsidR="0090542F">
        <w:rPr>
          <w:rFonts w:ascii="Arial" w:hAnsi="Arial" w:cs="Arial"/>
        </w:rPr>
        <w:t>ve</w:t>
      </w:r>
      <w:r w:rsidR="006B16B4">
        <w:rPr>
          <w:rFonts w:ascii="Arial" w:hAnsi="Arial" w:cs="Arial"/>
        </w:rPr>
        <w:t xml:space="preserve"> coincided with this including the</w:t>
      </w:r>
      <w:r w:rsidR="009F3F9C">
        <w:rPr>
          <w:rFonts w:ascii="Arial" w:hAnsi="Arial" w:cs="Arial"/>
        </w:rPr>
        <w:t xml:space="preserve"> </w:t>
      </w:r>
      <w:r w:rsidR="00076586">
        <w:rPr>
          <w:rFonts w:ascii="Arial" w:hAnsi="Arial" w:cs="Arial"/>
        </w:rPr>
        <w:t>actions</w:t>
      </w:r>
      <w:r w:rsidR="009F3F9C">
        <w:rPr>
          <w:rFonts w:ascii="Arial" w:hAnsi="Arial" w:cs="Arial"/>
        </w:rPr>
        <w:t xml:space="preserve"> in the winter plan, </w:t>
      </w:r>
      <w:r w:rsidR="006B16B4">
        <w:rPr>
          <w:rFonts w:ascii="Arial" w:hAnsi="Arial" w:cs="Arial"/>
        </w:rPr>
        <w:t xml:space="preserve">introduction of the category 1 desk and increased staffing within EOC. </w:t>
      </w:r>
    </w:p>
    <w:p w14:paraId="00A3B0DF" w14:textId="77777777" w:rsidR="0090542F" w:rsidRDefault="0090542F" w:rsidP="00D46D45">
      <w:pPr>
        <w:ind w:left="709"/>
        <w:jc w:val="both"/>
        <w:rPr>
          <w:rFonts w:ascii="Arial" w:hAnsi="Arial" w:cs="Arial"/>
        </w:rPr>
      </w:pPr>
    </w:p>
    <w:p w14:paraId="22C50BB8" w14:textId="77777777" w:rsidR="006B16B4" w:rsidRDefault="006B16B4" w:rsidP="00D46D45">
      <w:pPr>
        <w:ind w:left="709"/>
        <w:jc w:val="both"/>
        <w:rPr>
          <w:rFonts w:ascii="Arial" w:hAnsi="Arial" w:cs="Arial"/>
        </w:rPr>
      </w:pPr>
      <w:r>
        <w:rPr>
          <w:rFonts w:ascii="Arial" w:hAnsi="Arial" w:cs="Arial"/>
        </w:rPr>
        <w:t xml:space="preserve">The LAS remains one of the best performing services nationally for </w:t>
      </w:r>
      <w:r w:rsidR="00822E11">
        <w:rPr>
          <w:rFonts w:ascii="Arial" w:hAnsi="Arial" w:cs="Arial"/>
        </w:rPr>
        <w:t>c</w:t>
      </w:r>
      <w:r>
        <w:rPr>
          <w:rFonts w:ascii="Arial" w:hAnsi="Arial" w:cs="Arial"/>
        </w:rPr>
        <w:t>ategory 1 and was 2</w:t>
      </w:r>
      <w:r w:rsidRPr="006B16B4">
        <w:rPr>
          <w:rFonts w:ascii="Arial" w:hAnsi="Arial" w:cs="Arial"/>
          <w:vertAlign w:val="superscript"/>
        </w:rPr>
        <w:t>nd</w:t>
      </w:r>
      <w:r>
        <w:rPr>
          <w:rFonts w:ascii="Arial" w:hAnsi="Arial" w:cs="Arial"/>
        </w:rPr>
        <w:t xml:space="preserve"> best in the country for</w:t>
      </w:r>
      <w:r w:rsidR="00076586">
        <w:rPr>
          <w:rFonts w:ascii="Arial" w:hAnsi="Arial" w:cs="Arial"/>
        </w:rPr>
        <w:t xml:space="preserve"> both</w:t>
      </w:r>
      <w:r>
        <w:rPr>
          <w:rFonts w:ascii="Arial" w:hAnsi="Arial" w:cs="Arial"/>
        </w:rPr>
        <w:t xml:space="preserve"> May </w:t>
      </w:r>
      <w:r w:rsidR="00076586">
        <w:rPr>
          <w:rFonts w:ascii="Arial" w:hAnsi="Arial" w:cs="Arial"/>
        </w:rPr>
        <w:t xml:space="preserve">and June </w:t>
      </w:r>
      <w:r>
        <w:rPr>
          <w:rFonts w:ascii="Arial" w:hAnsi="Arial" w:cs="Arial"/>
        </w:rPr>
        <w:t>2023.</w:t>
      </w:r>
    </w:p>
    <w:p w14:paraId="7C5F47DD" w14:textId="77777777" w:rsidR="0090542F" w:rsidRDefault="0090542F" w:rsidP="00D46D45">
      <w:pPr>
        <w:ind w:left="709"/>
        <w:jc w:val="both"/>
        <w:rPr>
          <w:rFonts w:ascii="Arial" w:hAnsi="Arial" w:cs="Arial"/>
        </w:rPr>
      </w:pPr>
    </w:p>
    <w:p w14:paraId="6E54F390" w14:textId="77777777" w:rsidR="00B06820" w:rsidRDefault="006B16B4" w:rsidP="00D46D45">
      <w:pPr>
        <w:ind w:left="709"/>
        <w:jc w:val="both"/>
        <w:rPr>
          <w:rFonts w:ascii="Arial" w:hAnsi="Arial" w:cs="Arial"/>
        </w:rPr>
      </w:pPr>
      <w:r>
        <w:rPr>
          <w:rFonts w:ascii="Arial" w:hAnsi="Arial" w:cs="Arial"/>
        </w:rPr>
        <w:t xml:space="preserve">Category 2 </w:t>
      </w:r>
      <w:r w:rsidR="009F3F9C">
        <w:rPr>
          <w:rFonts w:ascii="Arial" w:hAnsi="Arial" w:cs="Arial"/>
        </w:rPr>
        <w:t xml:space="preserve">performance has failed to meet the target of 18 minutes. </w:t>
      </w:r>
      <w:r w:rsidR="00B06820">
        <w:rPr>
          <w:rFonts w:ascii="Arial" w:hAnsi="Arial" w:cs="Arial"/>
        </w:rPr>
        <w:t>Although natural cause variation has been seen for the period</w:t>
      </w:r>
      <w:r w:rsidR="00822E11">
        <w:rPr>
          <w:rFonts w:ascii="Arial" w:hAnsi="Arial" w:cs="Arial"/>
        </w:rPr>
        <w:t>,</w:t>
      </w:r>
      <w:r w:rsidR="00B06820">
        <w:rPr>
          <w:rFonts w:ascii="Arial" w:hAnsi="Arial" w:cs="Arial"/>
        </w:rPr>
        <w:t xml:space="preserve"> system interventions are required to </w:t>
      </w:r>
      <w:r w:rsidR="00FC1ED0">
        <w:rPr>
          <w:rFonts w:ascii="Arial" w:hAnsi="Arial" w:cs="Arial"/>
        </w:rPr>
        <w:t xml:space="preserve">improve and </w:t>
      </w:r>
      <w:r w:rsidR="00B06820">
        <w:rPr>
          <w:rFonts w:ascii="Arial" w:hAnsi="Arial" w:cs="Arial"/>
        </w:rPr>
        <w:t>meet the target.  As a consequence a category 2 improvement plan has been initiated with the following areas of focus:</w:t>
      </w:r>
    </w:p>
    <w:p w14:paraId="4C10D0BA" w14:textId="77777777" w:rsidR="00B06820" w:rsidRDefault="00B06820" w:rsidP="00D46D45">
      <w:pPr>
        <w:ind w:left="709"/>
        <w:jc w:val="both"/>
        <w:rPr>
          <w:rFonts w:ascii="Arial" w:hAnsi="Arial" w:cs="Arial"/>
        </w:rPr>
      </w:pPr>
    </w:p>
    <w:p w14:paraId="3C243B53" w14:textId="77777777" w:rsidR="0074713C" w:rsidRDefault="00822E11" w:rsidP="00B06820">
      <w:pPr>
        <w:pStyle w:val="ListParagraph"/>
        <w:numPr>
          <w:ilvl w:val="0"/>
          <w:numId w:val="19"/>
        </w:numPr>
        <w:jc w:val="both"/>
        <w:rPr>
          <w:rFonts w:ascii="Arial" w:hAnsi="Arial" w:cs="Arial"/>
        </w:rPr>
      </w:pPr>
      <w:r>
        <w:rPr>
          <w:rFonts w:ascii="Arial" w:hAnsi="Arial" w:cs="Arial"/>
        </w:rPr>
        <w:t>Hospital h</w:t>
      </w:r>
      <w:r w:rsidR="00B06820">
        <w:rPr>
          <w:rFonts w:ascii="Arial" w:hAnsi="Arial" w:cs="Arial"/>
        </w:rPr>
        <w:t>andover time</w:t>
      </w:r>
      <w:r w:rsidR="00B72C47">
        <w:rPr>
          <w:rFonts w:ascii="Arial" w:hAnsi="Arial" w:cs="Arial"/>
        </w:rPr>
        <w:t xml:space="preserve"> – compliance with </w:t>
      </w:r>
      <w:r>
        <w:rPr>
          <w:rFonts w:ascii="Arial" w:hAnsi="Arial" w:cs="Arial"/>
        </w:rPr>
        <w:t xml:space="preserve">maximum </w:t>
      </w:r>
      <w:r w:rsidR="00B72C47">
        <w:rPr>
          <w:rFonts w:ascii="Arial" w:hAnsi="Arial" w:cs="Arial"/>
        </w:rPr>
        <w:t>agreed 45 minute process</w:t>
      </w:r>
      <w:r w:rsidR="00B06820">
        <w:rPr>
          <w:rFonts w:ascii="Arial" w:hAnsi="Arial" w:cs="Arial"/>
        </w:rPr>
        <w:t xml:space="preserve"> </w:t>
      </w:r>
    </w:p>
    <w:p w14:paraId="5504AB21" w14:textId="77777777" w:rsidR="00B06820" w:rsidRDefault="00B72C47" w:rsidP="00B06820">
      <w:pPr>
        <w:pStyle w:val="ListParagraph"/>
        <w:numPr>
          <w:ilvl w:val="0"/>
          <w:numId w:val="19"/>
        </w:numPr>
        <w:jc w:val="both"/>
        <w:rPr>
          <w:rFonts w:ascii="Arial" w:hAnsi="Arial" w:cs="Arial"/>
        </w:rPr>
      </w:pPr>
      <w:r>
        <w:rPr>
          <w:rFonts w:ascii="Arial" w:hAnsi="Arial" w:cs="Arial"/>
        </w:rPr>
        <w:t xml:space="preserve">Out of </w:t>
      </w:r>
      <w:r w:rsidR="00822E11">
        <w:rPr>
          <w:rFonts w:ascii="Arial" w:hAnsi="Arial" w:cs="Arial"/>
        </w:rPr>
        <w:t>s</w:t>
      </w:r>
      <w:r>
        <w:rPr>
          <w:rFonts w:ascii="Arial" w:hAnsi="Arial" w:cs="Arial"/>
        </w:rPr>
        <w:t xml:space="preserve">ervice </w:t>
      </w:r>
      <w:r w:rsidR="00822E11">
        <w:rPr>
          <w:rFonts w:ascii="Arial" w:hAnsi="Arial" w:cs="Arial"/>
        </w:rPr>
        <w:t>m</w:t>
      </w:r>
      <w:r>
        <w:rPr>
          <w:rFonts w:ascii="Arial" w:hAnsi="Arial" w:cs="Arial"/>
        </w:rPr>
        <w:t>anagement – operations team to support the Tactical Operations Centre (TOC)</w:t>
      </w:r>
    </w:p>
    <w:p w14:paraId="2F25F1DF" w14:textId="77777777" w:rsidR="00B72C47" w:rsidRDefault="00B72C47" w:rsidP="00B06820">
      <w:pPr>
        <w:pStyle w:val="ListParagraph"/>
        <w:numPr>
          <w:ilvl w:val="0"/>
          <w:numId w:val="19"/>
        </w:numPr>
        <w:jc w:val="both"/>
        <w:rPr>
          <w:rFonts w:ascii="Arial" w:hAnsi="Arial" w:cs="Arial"/>
        </w:rPr>
      </w:pPr>
      <w:r>
        <w:rPr>
          <w:rFonts w:ascii="Arial" w:hAnsi="Arial" w:cs="Arial"/>
        </w:rPr>
        <w:t xml:space="preserve">C2 trajectories </w:t>
      </w:r>
      <w:r w:rsidR="00822E11">
        <w:rPr>
          <w:rFonts w:ascii="Arial" w:hAnsi="Arial" w:cs="Arial"/>
        </w:rPr>
        <w:t xml:space="preserve">established </w:t>
      </w:r>
      <w:r>
        <w:rPr>
          <w:rFonts w:ascii="Arial" w:hAnsi="Arial" w:cs="Arial"/>
        </w:rPr>
        <w:t xml:space="preserve">by </w:t>
      </w:r>
      <w:r w:rsidR="00822E11">
        <w:rPr>
          <w:rFonts w:ascii="Arial" w:hAnsi="Arial" w:cs="Arial"/>
        </w:rPr>
        <w:t>local</w:t>
      </w:r>
      <w:r>
        <w:rPr>
          <w:rFonts w:ascii="Arial" w:hAnsi="Arial" w:cs="Arial"/>
        </w:rPr>
        <w:t xml:space="preserve"> group</w:t>
      </w:r>
      <w:r w:rsidR="00822E11">
        <w:rPr>
          <w:rFonts w:ascii="Arial" w:hAnsi="Arial" w:cs="Arial"/>
        </w:rPr>
        <w:t xml:space="preserve"> area</w:t>
      </w:r>
    </w:p>
    <w:p w14:paraId="5DBCCC88" w14:textId="77777777" w:rsidR="00B72C47" w:rsidRDefault="00B72C47" w:rsidP="00B06820">
      <w:pPr>
        <w:pStyle w:val="ListParagraph"/>
        <w:numPr>
          <w:ilvl w:val="0"/>
          <w:numId w:val="19"/>
        </w:numPr>
        <w:jc w:val="both"/>
        <w:rPr>
          <w:rFonts w:ascii="Arial" w:hAnsi="Arial" w:cs="Arial"/>
        </w:rPr>
      </w:pPr>
      <w:r>
        <w:rPr>
          <w:rFonts w:ascii="Arial" w:hAnsi="Arial" w:cs="Arial"/>
        </w:rPr>
        <w:t>Job cycle time improvement – monitored by group station and Trust metrics</w:t>
      </w:r>
    </w:p>
    <w:p w14:paraId="2EFF530D" w14:textId="77777777" w:rsidR="00B72C47" w:rsidRDefault="00B72C47" w:rsidP="00B06820">
      <w:pPr>
        <w:pStyle w:val="ListParagraph"/>
        <w:numPr>
          <w:ilvl w:val="0"/>
          <w:numId w:val="19"/>
        </w:numPr>
        <w:jc w:val="both"/>
        <w:rPr>
          <w:rFonts w:ascii="Arial" w:hAnsi="Arial" w:cs="Arial"/>
        </w:rPr>
      </w:pPr>
      <w:r>
        <w:rPr>
          <w:rFonts w:ascii="Arial" w:hAnsi="Arial" w:cs="Arial"/>
        </w:rPr>
        <w:t>Targeted overtime – overtime to focus on times and locations to provide greatest impact</w:t>
      </w:r>
    </w:p>
    <w:p w14:paraId="1421E4CE" w14:textId="77777777" w:rsidR="00B72C47" w:rsidRDefault="00B72C47" w:rsidP="00B06820">
      <w:pPr>
        <w:pStyle w:val="ListParagraph"/>
        <w:numPr>
          <w:ilvl w:val="0"/>
          <w:numId w:val="19"/>
        </w:numPr>
        <w:jc w:val="both"/>
        <w:rPr>
          <w:rFonts w:ascii="Arial" w:hAnsi="Arial" w:cs="Arial"/>
        </w:rPr>
      </w:pPr>
      <w:r>
        <w:rPr>
          <w:rFonts w:ascii="Arial" w:hAnsi="Arial" w:cs="Arial"/>
        </w:rPr>
        <w:t>Abstraction monitoring – to ensure staff abstractions are minimised to reduce impact on daily performance</w:t>
      </w:r>
    </w:p>
    <w:p w14:paraId="73536675" w14:textId="77777777" w:rsidR="00B72C47" w:rsidRPr="00B06820" w:rsidRDefault="00B72C47" w:rsidP="00B06820">
      <w:pPr>
        <w:pStyle w:val="ListParagraph"/>
        <w:numPr>
          <w:ilvl w:val="0"/>
          <w:numId w:val="19"/>
        </w:numPr>
        <w:jc w:val="both"/>
        <w:rPr>
          <w:rFonts w:ascii="Arial" w:hAnsi="Arial" w:cs="Arial"/>
        </w:rPr>
      </w:pPr>
      <w:r>
        <w:rPr>
          <w:rFonts w:ascii="Arial" w:hAnsi="Arial" w:cs="Arial"/>
        </w:rPr>
        <w:t xml:space="preserve">Overtime cancellation – new approach to manage staff who cancel overtime at short notice   </w:t>
      </w:r>
    </w:p>
    <w:p w14:paraId="618E9C79" w14:textId="77777777" w:rsidR="0074713C" w:rsidRDefault="0074713C" w:rsidP="00D46D45">
      <w:pPr>
        <w:ind w:left="709"/>
        <w:jc w:val="both"/>
        <w:rPr>
          <w:rFonts w:ascii="Arial" w:hAnsi="Arial" w:cs="Arial"/>
        </w:rPr>
      </w:pPr>
    </w:p>
    <w:p w14:paraId="3715C578" w14:textId="77777777" w:rsidR="00837FDA" w:rsidRDefault="004D45F4" w:rsidP="00AC2646">
      <w:pPr>
        <w:ind w:left="709"/>
        <w:jc w:val="both"/>
        <w:rPr>
          <w:rFonts w:ascii="Arial" w:hAnsi="Arial" w:cs="Arial"/>
        </w:rPr>
      </w:pPr>
      <w:r>
        <w:rPr>
          <w:rFonts w:ascii="Arial" w:hAnsi="Arial" w:cs="Arial"/>
        </w:rPr>
        <w:t xml:space="preserve">There has been interest shown in Borough level data and we have been analysing the links between </w:t>
      </w:r>
      <w:r w:rsidR="00837FDA">
        <w:rPr>
          <w:rFonts w:ascii="Arial" w:hAnsi="Arial" w:cs="Arial"/>
        </w:rPr>
        <w:t>response times</w:t>
      </w:r>
      <w:r>
        <w:rPr>
          <w:rFonts w:ascii="Arial" w:hAnsi="Arial" w:cs="Arial"/>
        </w:rPr>
        <w:t xml:space="preserve">, demographics, geography and pressures across the healthcare system.  Response times tend to be higher where </w:t>
      </w:r>
      <w:r w:rsidR="00837FDA">
        <w:rPr>
          <w:rFonts w:ascii="Arial" w:hAnsi="Arial" w:cs="Arial"/>
        </w:rPr>
        <w:t xml:space="preserve">there are </w:t>
      </w:r>
      <w:r>
        <w:rPr>
          <w:rFonts w:ascii="Arial" w:hAnsi="Arial" w:cs="Arial"/>
        </w:rPr>
        <w:t>variations in job cycle times</w:t>
      </w:r>
      <w:r w:rsidR="004A2FE4">
        <w:rPr>
          <w:rFonts w:ascii="Arial" w:hAnsi="Arial" w:cs="Arial"/>
        </w:rPr>
        <w:t xml:space="preserve"> and the primary driver for this is </w:t>
      </w:r>
      <w:r>
        <w:rPr>
          <w:rFonts w:ascii="Arial" w:hAnsi="Arial" w:cs="Arial"/>
        </w:rPr>
        <w:t>delays in hospital handover times.</w:t>
      </w:r>
      <w:r w:rsidR="004A2FE4">
        <w:rPr>
          <w:rFonts w:ascii="Arial" w:hAnsi="Arial" w:cs="Arial"/>
        </w:rPr>
        <w:t xml:space="preserve"> In addition,</w:t>
      </w:r>
      <w:r>
        <w:rPr>
          <w:rFonts w:ascii="Arial" w:hAnsi="Arial" w:cs="Arial"/>
        </w:rPr>
        <w:t xml:space="preserve"> variations in response times widen when the wider health and care system is under pressure.</w:t>
      </w:r>
      <w:r w:rsidR="00837FDA">
        <w:rPr>
          <w:rFonts w:ascii="Arial" w:hAnsi="Arial" w:cs="Arial"/>
        </w:rPr>
        <w:t xml:space="preserve">  Although there is rightly a focus on the delays on patients experience waiting to be admitted to hospital; the delays for patients in the community become magnified by</w:t>
      </w:r>
      <w:r w:rsidR="004A2FE4">
        <w:rPr>
          <w:rFonts w:ascii="Arial" w:hAnsi="Arial" w:cs="Arial"/>
        </w:rPr>
        <w:t xml:space="preserve"> this data.  It is</w:t>
      </w:r>
      <w:r w:rsidR="00837FDA">
        <w:rPr>
          <w:rFonts w:ascii="Arial" w:hAnsi="Arial" w:cs="Arial"/>
        </w:rPr>
        <w:t xml:space="preserve"> essential that</w:t>
      </w:r>
      <w:r w:rsidR="004A2FE4">
        <w:rPr>
          <w:rFonts w:ascii="Arial" w:hAnsi="Arial" w:cs="Arial"/>
        </w:rPr>
        <w:t xml:space="preserve"> all partners within the health and</w:t>
      </w:r>
      <w:r w:rsidR="00837FDA">
        <w:rPr>
          <w:rFonts w:ascii="Arial" w:hAnsi="Arial" w:cs="Arial"/>
        </w:rPr>
        <w:t xml:space="preserve"> </w:t>
      </w:r>
      <w:r w:rsidR="004A2FE4">
        <w:rPr>
          <w:rFonts w:ascii="Arial" w:hAnsi="Arial" w:cs="Arial"/>
        </w:rPr>
        <w:t>c</w:t>
      </w:r>
      <w:r w:rsidR="00837FDA">
        <w:rPr>
          <w:rFonts w:ascii="Arial" w:hAnsi="Arial" w:cs="Arial"/>
        </w:rPr>
        <w:t>are</w:t>
      </w:r>
      <w:r w:rsidR="004A2FE4">
        <w:rPr>
          <w:rFonts w:ascii="Arial" w:hAnsi="Arial" w:cs="Arial"/>
        </w:rPr>
        <w:t xml:space="preserve"> system play their part in reducing this </w:t>
      </w:r>
      <w:r w:rsidR="00837FDA">
        <w:rPr>
          <w:rFonts w:ascii="Arial" w:hAnsi="Arial" w:cs="Arial"/>
        </w:rPr>
        <w:t>variation</w:t>
      </w:r>
      <w:r w:rsidR="004A2FE4">
        <w:rPr>
          <w:rFonts w:ascii="Arial" w:hAnsi="Arial" w:cs="Arial"/>
        </w:rPr>
        <w:t xml:space="preserve"> in particular through full implementation of the 45-minute handover policy across the capital before this winter</w:t>
      </w:r>
      <w:r w:rsidR="00837FDA">
        <w:rPr>
          <w:rFonts w:ascii="Arial" w:hAnsi="Arial" w:cs="Arial"/>
        </w:rPr>
        <w:t xml:space="preserve">.  </w:t>
      </w:r>
    </w:p>
    <w:p w14:paraId="59455B91" w14:textId="77777777" w:rsidR="00837FDA" w:rsidRDefault="00837FDA" w:rsidP="00AC2646">
      <w:pPr>
        <w:ind w:left="709"/>
        <w:jc w:val="both"/>
        <w:rPr>
          <w:rFonts w:ascii="Arial" w:hAnsi="Arial" w:cs="Arial"/>
        </w:rPr>
      </w:pPr>
    </w:p>
    <w:p w14:paraId="54D6B4BF" w14:textId="77777777" w:rsidR="00837FDA" w:rsidRDefault="00837FDA" w:rsidP="00837FDA">
      <w:pPr>
        <w:ind w:left="709"/>
        <w:jc w:val="both"/>
        <w:rPr>
          <w:rFonts w:ascii="Arial" w:hAnsi="Arial" w:cs="Arial"/>
        </w:rPr>
      </w:pPr>
      <w:r>
        <w:rPr>
          <w:rFonts w:ascii="Arial" w:hAnsi="Arial" w:cs="Arial"/>
        </w:rPr>
        <w:t>London level data for Categories 1 and 2 are provided in tables 2 and 3 respectively.  It is not our intention to publish this data on a monthly basis but is provided for context</w:t>
      </w:r>
      <w:r w:rsidR="004A2FE4">
        <w:rPr>
          <w:rFonts w:ascii="Arial" w:hAnsi="Arial" w:cs="Arial"/>
        </w:rPr>
        <w:t xml:space="preserve"> and we will review it regularly including in public board sessions</w:t>
      </w:r>
      <w:r>
        <w:rPr>
          <w:rFonts w:ascii="Arial" w:hAnsi="Arial" w:cs="Arial"/>
        </w:rPr>
        <w:t>.</w:t>
      </w:r>
      <w:r w:rsidRPr="00837FDA">
        <w:rPr>
          <w:rFonts w:ascii="Arial" w:hAnsi="Arial" w:cs="Arial"/>
        </w:rPr>
        <w:t xml:space="preserve"> </w:t>
      </w:r>
      <w:r>
        <w:rPr>
          <w:rFonts w:ascii="Arial" w:hAnsi="Arial" w:cs="Arial"/>
        </w:rPr>
        <w:t>It should be noted that data was not published in</w:t>
      </w:r>
      <w:r w:rsidR="004A2FE4">
        <w:rPr>
          <w:rFonts w:ascii="Arial" w:hAnsi="Arial" w:cs="Arial"/>
        </w:rPr>
        <w:t xml:space="preserve"> October or November 2022 while</w:t>
      </w:r>
      <w:r>
        <w:rPr>
          <w:rFonts w:ascii="Arial" w:hAnsi="Arial" w:cs="Arial"/>
        </w:rPr>
        <w:t xml:space="preserve"> we validated outputs from our new computer aided dispatch system.</w:t>
      </w:r>
    </w:p>
    <w:p w14:paraId="4BE0F2E1" w14:textId="77777777" w:rsidR="00837FDA" w:rsidRDefault="00837FDA" w:rsidP="00AC2646">
      <w:pPr>
        <w:ind w:left="709"/>
        <w:jc w:val="both"/>
        <w:rPr>
          <w:rFonts w:ascii="Arial" w:hAnsi="Arial" w:cs="Arial"/>
        </w:rPr>
      </w:pPr>
    </w:p>
    <w:p w14:paraId="0FD2865F" w14:textId="77777777" w:rsidR="000E41BF" w:rsidRDefault="004A2FE4" w:rsidP="00AC2646">
      <w:pPr>
        <w:ind w:left="709"/>
        <w:jc w:val="both"/>
        <w:rPr>
          <w:rFonts w:ascii="Arial" w:hAnsi="Arial" w:cs="Arial"/>
        </w:rPr>
      </w:pPr>
      <w:r>
        <w:rPr>
          <w:rFonts w:ascii="Arial" w:hAnsi="Arial" w:cs="Arial"/>
        </w:rPr>
        <w:t xml:space="preserve">Clearly LAS also has an important role. </w:t>
      </w:r>
      <w:r w:rsidR="000E1075">
        <w:rPr>
          <w:rFonts w:ascii="Arial" w:hAnsi="Arial" w:cs="Arial"/>
        </w:rPr>
        <w:t>In line with the development of team based working</w:t>
      </w:r>
      <w:r w:rsidR="00837FDA">
        <w:rPr>
          <w:rFonts w:ascii="Arial" w:hAnsi="Arial" w:cs="Arial"/>
        </w:rPr>
        <w:t>,</w:t>
      </w:r>
      <w:r w:rsidR="000E1075">
        <w:rPr>
          <w:rFonts w:ascii="Arial" w:hAnsi="Arial" w:cs="Arial"/>
        </w:rPr>
        <w:t xml:space="preserve"> many of the</w:t>
      </w:r>
      <w:r w:rsidR="00837FDA">
        <w:rPr>
          <w:rFonts w:ascii="Arial" w:hAnsi="Arial" w:cs="Arial"/>
        </w:rPr>
        <w:t xml:space="preserve"> Category 2 </w:t>
      </w:r>
      <w:r w:rsidR="000E1075">
        <w:rPr>
          <w:rFonts w:ascii="Arial" w:hAnsi="Arial" w:cs="Arial"/>
        </w:rPr>
        <w:t>initiatives</w:t>
      </w:r>
      <w:r w:rsidR="00837FDA">
        <w:rPr>
          <w:rFonts w:ascii="Arial" w:hAnsi="Arial" w:cs="Arial"/>
        </w:rPr>
        <w:t xml:space="preserve"> above, </w:t>
      </w:r>
      <w:r w:rsidR="000E1075">
        <w:rPr>
          <w:rFonts w:ascii="Arial" w:hAnsi="Arial" w:cs="Arial"/>
        </w:rPr>
        <w:t xml:space="preserve">are centred </w:t>
      </w:r>
      <w:r w:rsidR="005E1BD7">
        <w:rPr>
          <w:rFonts w:ascii="Arial" w:hAnsi="Arial" w:cs="Arial"/>
        </w:rPr>
        <w:t>on</w:t>
      </w:r>
      <w:r w:rsidR="000E1075">
        <w:rPr>
          <w:rFonts w:ascii="Arial" w:hAnsi="Arial" w:cs="Arial"/>
        </w:rPr>
        <w:t xml:space="preserve"> improvements at </w:t>
      </w:r>
      <w:r w:rsidR="00822E11">
        <w:rPr>
          <w:rFonts w:ascii="Arial" w:hAnsi="Arial" w:cs="Arial"/>
        </w:rPr>
        <w:t xml:space="preserve">local </w:t>
      </w:r>
      <w:r w:rsidR="000E1075">
        <w:rPr>
          <w:rFonts w:ascii="Arial" w:hAnsi="Arial" w:cs="Arial"/>
        </w:rPr>
        <w:t xml:space="preserve">group </w:t>
      </w:r>
      <w:r w:rsidR="00822E11">
        <w:rPr>
          <w:rFonts w:ascii="Arial" w:hAnsi="Arial" w:cs="Arial"/>
        </w:rPr>
        <w:t xml:space="preserve">area </w:t>
      </w:r>
      <w:r w:rsidR="000E1075">
        <w:rPr>
          <w:rFonts w:ascii="Arial" w:hAnsi="Arial" w:cs="Arial"/>
        </w:rPr>
        <w:t>level</w:t>
      </w:r>
      <w:r w:rsidR="005E1BD7">
        <w:rPr>
          <w:rFonts w:ascii="Arial" w:hAnsi="Arial" w:cs="Arial"/>
        </w:rPr>
        <w:t xml:space="preserve">.  </w:t>
      </w:r>
      <w:r w:rsidR="00C51299">
        <w:rPr>
          <w:rFonts w:ascii="Arial" w:hAnsi="Arial" w:cs="Arial"/>
        </w:rPr>
        <w:t xml:space="preserve">  By making improvements at </w:t>
      </w:r>
      <w:r w:rsidR="00822E11">
        <w:rPr>
          <w:rFonts w:ascii="Arial" w:hAnsi="Arial" w:cs="Arial"/>
        </w:rPr>
        <w:t>this</w:t>
      </w:r>
      <w:r w:rsidR="00C51299">
        <w:rPr>
          <w:rFonts w:ascii="Arial" w:hAnsi="Arial" w:cs="Arial"/>
        </w:rPr>
        <w:t xml:space="preserve"> level we are looking to reduce variations across London</w:t>
      </w:r>
      <w:r w:rsidR="00837FDA">
        <w:rPr>
          <w:rFonts w:ascii="Arial" w:hAnsi="Arial" w:cs="Arial"/>
        </w:rPr>
        <w:t>.</w:t>
      </w:r>
      <w:r w:rsidR="005249FF">
        <w:rPr>
          <w:rFonts w:ascii="Arial" w:hAnsi="Arial" w:cs="Arial"/>
        </w:rPr>
        <w:t xml:space="preserve">  </w:t>
      </w:r>
    </w:p>
    <w:p w14:paraId="1A799BD1" w14:textId="77777777" w:rsidR="000E1075" w:rsidRDefault="005E1BD7" w:rsidP="000E41BF">
      <w:pPr>
        <w:jc w:val="both"/>
        <w:rPr>
          <w:noProof/>
          <w:lang w:eastAsia="en-GB"/>
        </w:rPr>
      </w:pPr>
      <w:r>
        <w:rPr>
          <w:rFonts w:ascii="Arial" w:hAnsi="Arial" w:cs="Arial"/>
        </w:rPr>
        <w:t xml:space="preserve">  </w:t>
      </w:r>
      <w:r w:rsidR="000E1075">
        <w:rPr>
          <w:rFonts w:ascii="Arial" w:hAnsi="Arial" w:cs="Arial"/>
        </w:rPr>
        <w:t xml:space="preserve"> </w:t>
      </w:r>
    </w:p>
    <w:p w14:paraId="465B6855" w14:textId="77777777" w:rsidR="00FF7712" w:rsidRDefault="00FF7712" w:rsidP="000E41BF">
      <w:pPr>
        <w:jc w:val="both"/>
        <w:rPr>
          <w:rFonts w:ascii="Arial" w:hAnsi="Arial" w:cs="Arial"/>
        </w:rPr>
      </w:pPr>
      <w:r w:rsidRPr="00FF7712">
        <w:rPr>
          <w:noProof/>
          <w:lang w:eastAsia="en-GB"/>
        </w:rPr>
        <w:lastRenderedPageBreak/>
        <w:drawing>
          <wp:inline distT="0" distB="0" distL="0" distR="0" wp14:anchorId="52EDB876" wp14:editId="04CA5B2A">
            <wp:extent cx="6116320" cy="4213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213732"/>
                    </a:xfrm>
                    <a:prstGeom prst="rect">
                      <a:avLst/>
                    </a:prstGeom>
                    <a:noFill/>
                    <a:ln>
                      <a:noFill/>
                    </a:ln>
                  </pic:spPr>
                </pic:pic>
              </a:graphicData>
            </a:graphic>
          </wp:inline>
        </w:drawing>
      </w:r>
    </w:p>
    <w:p w14:paraId="3BBE62B1" w14:textId="77777777" w:rsidR="000E1075" w:rsidRPr="00FF7712" w:rsidRDefault="005E1BD7" w:rsidP="005E1BD7">
      <w:pPr>
        <w:ind w:left="709"/>
        <w:jc w:val="center"/>
        <w:rPr>
          <w:rFonts w:cstheme="minorHAnsi"/>
          <w:b/>
          <w:sz w:val="20"/>
          <w:szCs w:val="20"/>
        </w:rPr>
      </w:pPr>
      <w:r w:rsidRPr="00FF7712">
        <w:rPr>
          <w:rFonts w:cstheme="minorHAnsi"/>
          <w:b/>
          <w:sz w:val="20"/>
          <w:szCs w:val="20"/>
        </w:rPr>
        <w:t>Table</w:t>
      </w:r>
      <w:r w:rsidR="00FF7712">
        <w:rPr>
          <w:rFonts w:cstheme="minorHAnsi"/>
          <w:b/>
          <w:sz w:val="20"/>
          <w:szCs w:val="20"/>
        </w:rPr>
        <w:t xml:space="preserve"> </w:t>
      </w:r>
      <w:r w:rsidRPr="00FF7712">
        <w:rPr>
          <w:rFonts w:cstheme="minorHAnsi"/>
          <w:b/>
          <w:sz w:val="20"/>
          <w:szCs w:val="20"/>
        </w:rPr>
        <w:t>2: Category 1</w:t>
      </w:r>
      <w:r w:rsidR="00FF7712" w:rsidRPr="00FF7712">
        <w:rPr>
          <w:rFonts w:cstheme="minorHAnsi"/>
          <w:b/>
          <w:sz w:val="20"/>
          <w:szCs w:val="20"/>
        </w:rPr>
        <w:t xml:space="preserve"> mean</w:t>
      </w:r>
      <w:r w:rsidRPr="00FF7712">
        <w:rPr>
          <w:rFonts w:cstheme="minorHAnsi"/>
          <w:b/>
          <w:sz w:val="20"/>
          <w:szCs w:val="20"/>
        </w:rPr>
        <w:t xml:space="preserve"> performance April 2022 to June 2023 by London Borough</w:t>
      </w:r>
    </w:p>
    <w:p w14:paraId="11DCE3AA" w14:textId="77777777" w:rsidR="00FF7712" w:rsidRDefault="00FF7712" w:rsidP="005E1BD7">
      <w:pPr>
        <w:ind w:left="709"/>
        <w:jc w:val="center"/>
        <w:rPr>
          <w:rFonts w:ascii="Arial" w:hAnsi="Arial" w:cs="Arial"/>
          <w:b/>
          <w:sz w:val="20"/>
          <w:szCs w:val="20"/>
        </w:rPr>
      </w:pPr>
    </w:p>
    <w:p w14:paraId="6216AF8C" w14:textId="77777777" w:rsidR="00FF7712" w:rsidRPr="005E1BD7" w:rsidRDefault="00FF7712" w:rsidP="005E1BD7">
      <w:pPr>
        <w:ind w:left="709"/>
        <w:jc w:val="center"/>
        <w:rPr>
          <w:rFonts w:ascii="Arial" w:hAnsi="Arial" w:cs="Arial"/>
          <w:b/>
          <w:sz w:val="20"/>
          <w:szCs w:val="20"/>
        </w:rPr>
      </w:pPr>
    </w:p>
    <w:p w14:paraId="1B596FF1" w14:textId="77777777" w:rsidR="000E1075" w:rsidRDefault="005249FF" w:rsidP="00FA1353">
      <w:pPr>
        <w:jc w:val="both"/>
        <w:rPr>
          <w:rFonts w:ascii="Arial" w:hAnsi="Arial" w:cs="Arial"/>
        </w:rPr>
      </w:pPr>
      <w:r w:rsidRPr="005249FF">
        <w:rPr>
          <w:noProof/>
          <w:lang w:eastAsia="en-GB"/>
        </w:rPr>
        <w:drawing>
          <wp:inline distT="0" distB="0" distL="0" distR="0" wp14:anchorId="62181AFE" wp14:editId="51D08014">
            <wp:extent cx="6527800" cy="449721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1481" cy="4506639"/>
                    </a:xfrm>
                    <a:prstGeom prst="rect">
                      <a:avLst/>
                    </a:prstGeom>
                    <a:noFill/>
                    <a:ln>
                      <a:noFill/>
                    </a:ln>
                  </pic:spPr>
                </pic:pic>
              </a:graphicData>
            </a:graphic>
          </wp:inline>
        </w:drawing>
      </w:r>
    </w:p>
    <w:p w14:paraId="51284179" w14:textId="77777777" w:rsidR="00FA1353" w:rsidRPr="00FF7712" w:rsidRDefault="00FA1353" w:rsidP="00FA1353">
      <w:pPr>
        <w:ind w:left="709"/>
        <w:jc w:val="center"/>
        <w:rPr>
          <w:rFonts w:cstheme="minorHAnsi"/>
          <w:b/>
          <w:sz w:val="20"/>
          <w:szCs w:val="20"/>
        </w:rPr>
      </w:pPr>
      <w:r w:rsidRPr="00FF7712">
        <w:rPr>
          <w:rFonts w:cstheme="minorHAnsi"/>
          <w:b/>
          <w:sz w:val="20"/>
          <w:szCs w:val="20"/>
        </w:rPr>
        <w:t>Table</w:t>
      </w:r>
      <w:r w:rsidR="00FF7712" w:rsidRPr="00FF7712">
        <w:rPr>
          <w:rFonts w:cstheme="minorHAnsi"/>
          <w:b/>
          <w:sz w:val="20"/>
          <w:szCs w:val="20"/>
        </w:rPr>
        <w:t xml:space="preserve"> </w:t>
      </w:r>
      <w:r w:rsidRPr="00FF7712">
        <w:rPr>
          <w:rFonts w:cstheme="minorHAnsi"/>
          <w:b/>
          <w:sz w:val="20"/>
          <w:szCs w:val="20"/>
        </w:rPr>
        <w:t>3: Category 2</w:t>
      </w:r>
      <w:r w:rsidR="005249FF" w:rsidRPr="00FF7712">
        <w:rPr>
          <w:rFonts w:cstheme="minorHAnsi"/>
          <w:b/>
          <w:sz w:val="20"/>
          <w:szCs w:val="20"/>
        </w:rPr>
        <w:t xml:space="preserve"> mean</w:t>
      </w:r>
      <w:r w:rsidRPr="00FF7712">
        <w:rPr>
          <w:rFonts w:cstheme="minorHAnsi"/>
          <w:b/>
          <w:sz w:val="20"/>
          <w:szCs w:val="20"/>
        </w:rPr>
        <w:t xml:space="preserve"> performance April 2022 to June 2023 by London Borough</w:t>
      </w:r>
    </w:p>
    <w:p w14:paraId="10649F65" w14:textId="77777777" w:rsidR="000E1075" w:rsidRDefault="000E1075" w:rsidP="00D46D45">
      <w:pPr>
        <w:ind w:left="709"/>
        <w:jc w:val="both"/>
        <w:rPr>
          <w:rFonts w:ascii="Arial" w:hAnsi="Arial" w:cs="Arial"/>
        </w:rPr>
      </w:pPr>
    </w:p>
    <w:p w14:paraId="7F439066" w14:textId="77777777" w:rsidR="00464239" w:rsidRDefault="00464239" w:rsidP="00D46D45">
      <w:pPr>
        <w:ind w:left="709"/>
        <w:jc w:val="both"/>
        <w:rPr>
          <w:rFonts w:ascii="Arial" w:hAnsi="Arial" w:cs="Arial"/>
        </w:rPr>
      </w:pPr>
      <w:r>
        <w:rPr>
          <w:rFonts w:ascii="Arial" w:hAnsi="Arial" w:cs="Arial"/>
        </w:rPr>
        <w:t xml:space="preserve">The </w:t>
      </w:r>
      <w:r w:rsidR="00FA1353">
        <w:rPr>
          <w:rFonts w:ascii="Arial" w:hAnsi="Arial" w:cs="Arial"/>
        </w:rPr>
        <w:t xml:space="preserve">trajectory of </w:t>
      </w:r>
      <w:r>
        <w:rPr>
          <w:rFonts w:ascii="Arial" w:hAnsi="Arial" w:cs="Arial"/>
        </w:rPr>
        <w:t>improvements linked to the additional funding received for the 2023/24 financial year with actual</w:t>
      </w:r>
      <w:r w:rsidR="00FA1353">
        <w:rPr>
          <w:rFonts w:ascii="Arial" w:hAnsi="Arial" w:cs="Arial"/>
        </w:rPr>
        <w:t xml:space="preserve"> performance</w:t>
      </w:r>
      <w:r>
        <w:rPr>
          <w:rFonts w:ascii="Arial" w:hAnsi="Arial" w:cs="Arial"/>
        </w:rPr>
        <w:t xml:space="preserve"> to date </w:t>
      </w:r>
      <w:r w:rsidR="00822E11">
        <w:rPr>
          <w:rFonts w:ascii="Arial" w:hAnsi="Arial" w:cs="Arial"/>
        </w:rPr>
        <w:t>is shown at</w:t>
      </w:r>
      <w:r w:rsidR="00FA1353">
        <w:rPr>
          <w:rFonts w:ascii="Arial" w:hAnsi="Arial" w:cs="Arial"/>
        </w:rPr>
        <w:t xml:space="preserve"> table 4</w:t>
      </w:r>
      <w:r>
        <w:rPr>
          <w:rFonts w:ascii="Arial" w:hAnsi="Arial" w:cs="Arial"/>
        </w:rPr>
        <w:t>.</w:t>
      </w:r>
    </w:p>
    <w:p w14:paraId="5E07876C" w14:textId="77777777" w:rsidR="00464239" w:rsidRDefault="00464239" w:rsidP="00D46D45">
      <w:pPr>
        <w:ind w:left="709"/>
        <w:jc w:val="both"/>
        <w:rPr>
          <w:rFonts w:ascii="Arial" w:hAnsi="Arial" w:cs="Arial"/>
        </w:rPr>
      </w:pPr>
    </w:p>
    <w:p w14:paraId="61E32980" w14:textId="77777777" w:rsidR="00464239" w:rsidRDefault="00464239" w:rsidP="00464239">
      <w:pPr>
        <w:ind w:left="-993"/>
        <w:jc w:val="both"/>
        <w:rPr>
          <w:rFonts w:ascii="Arial" w:hAnsi="Arial" w:cs="Arial"/>
        </w:rPr>
      </w:pPr>
      <w:r w:rsidRPr="00464239">
        <w:rPr>
          <w:noProof/>
          <w:lang w:eastAsia="en-GB"/>
        </w:rPr>
        <w:lastRenderedPageBreak/>
        <w:drawing>
          <wp:inline distT="0" distB="0" distL="0" distR="0" wp14:anchorId="46CE5821" wp14:editId="7517D429">
            <wp:extent cx="7366985" cy="811033"/>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0853" cy="818064"/>
                    </a:xfrm>
                    <a:prstGeom prst="rect">
                      <a:avLst/>
                    </a:prstGeom>
                    <a:noFill/>
                    <a:ln>
                      <a:noFill/>
                    </a:ln>
                  </pic:spPr>
                </pic:pic>
              </a:graphicData>
            </a:graphic>
          </wp:inline>
        </w:drawing>
      </w:r>
    </w:p>
    <w:p w14:paraId="62BC0996" w14:textId="77777777" w:rsidR="00464239" w:rsidRPr="00FF7712" w:rsidRDefault="00FA1353" w:rsidP="00464239">
      <w:pPr>
        <w:jc w:val="center"/>
        <w:rPr>
          <w:rFonts w:cstheme="minorHAnsi"/>
          <w:b/>
          <w:sz w:val="20"/>
          <w:szCs w:val="20"/>
        </w:rPr>
      </w:pPr>
      <w:r w:rsidRPr="00FF7712">
        <w:rPr>
          <w:rFonts w:cstheme="minorHAnsi"/>
          <w:b/>
          <w:sz w:val="20"/>
          <w:szCs w:val="20"/>
        </w:rPr>
        <w:t>Table 4</w:t>
      </w:r>
      <w:r w:rsidR="00464239" w:rsidRPr="00FF7712">
        <w:rPr>
          <w:rFonts w:cstheme="minorHAnsi"/>
          <w:b/>
          <w:sz w:val="20"/>
          <w:szCs w:val="20"/>
        </w:rPr>
        <w:t xml:space="preserve">: Actual performance against agreed trajectory for C2 and hospital handover  </w:t>
      </w:r>
    </w:p>
    <w:p w14:paraId="62C8A385" w14:textId="77777777" w:rsidR="00464239" w:rsidRDefault="00464239" w:rsidP="00D46D45">
      <w:pPr>
        <w:ind w:left="709"/>
        <w:jc w:val="both"/>
        <w:rPr>
          <w:rFonts w:ascii="Arial" w:hAnsi="Arial" w:cs="Arial"/>
        </w:rPr>
      </w:pPr>
    </w:p>
    <w:p w14:paraId="463611F6" w14:textId="77777777" w:rsidR="002F19E0" w:rsidRPr="00D46D45" w:rsidRDefault="0067555F" w:rsidP="00D46D45">
      <w:pPr>
        <w:ind w:left="709"/>
        <w:jc w:val="both"/>
        <w:rPr>
          <w:rFonts w:ascii="Arial" w:hAnsi="Arial" w:cs="Arial"/>
        </w:rPr>
      </w:pPr>
      <w:r>
        <w:rPr>
          <w:rFonts w:ascii="Arial" w:hAnsi="Arial" w:cs="Arial"/>
        </w:rPr>
        <w:t xml:space="preserve">Hospital handovers remains </w:t>
      </w:r>
      <w:r w:rsidR="00FC1ED0">
        <w:rPr>
          <w:rFonts w:ascii="Arial" w:hAnsi="Arial" w:cs="Arial"/>
        </w:rPr>
        <w:t>the primary challenge</w:t>
      </w:r>
      <w:r>
        <w:rPr>
          <w:rFonts w:ascii="Arial" w:hAnsi="Arial" w:cs="Arial"/>
        </w:rPr>
        <w:t xml:space="preserve"> in meeting this trajectory.  </w:t>
      </w:r>
      <w:r w:rsidR="00A8791C">
        <w:rPr>
          <w:rFonts w:ascii="Arial" w:hAnsi="Arial" w:cs="Arial"/>
        </w:rPr>
        <w:t>T</w:t>
      </w:r>
      <w:r w:rsidR="002F19E0" w:rsidRPr="00D46D45">
        <w:rPr>
          <w:rFonts w:ascii="Arial" w:hAnsi="Arial" w:cs="Arial"/>
        </w:rPr>
        <w:t xml:space="preserve">he percentage of conveyances which took more than 30 minutes for the ambulance crew to handover the patient at hospital in </w:t>
      </w:r>
      <w:r>
        <w:rPr>
          <w:rFonts w:ascii="Arial" w:hAnsi="Arial" w:cs="Arial"/>
        </w:rPr>
        <w:t xml:space="preserve">May </w:t>
      </w:r>
      <w:r w:rsidR="00A8791C">
        <w:rPr>
          <w:rFonts w:ascii="Arial" w:hAnsi="Arial" w:cs="Arial"/>
        </w:rPr>
        <w:t xml:space="preserve">and </w:t>
      </w:r>
      <w:r>
        <w:rPr>
          <w:rFonts w:ascii="Arial" w:hAnsi="Arial" w:cs="Arial"/>
        </w:rPr>
        <w:t>June</w:t>
      </w:r>
      <w:r w:rsidR="00A8791C">
        <w:rPr>
          <w:rFonts w:ascii="Arial" w:hAnsi="Arial" w:cs="Arial"/>
        </w:rPr>
        <w:t xml:space="preserve"> </w:t>
      </w:r>
      <w:r w:rsidR="00504B6E">
        <w:rPr>
          <w:rFonts w:ascii="Arial" w:hAnsi="Arial" w:cs="Arial"/>
        </w:rPr>
        <w:t>2023</w:t>
      </w:r>
      <w:r w:rsidR="00A8791C">
        <w:rPr>
          <w:rFonts w:ascii="Arial" w:hAnsi="Arial" w:cs="Arial"/>
        </w:rPr>
        <w:t xml:space="preserve">, is set out in </w:t>
      </w:r>
      <w:r w:rsidR="006D3529">
        <w:rPr>
          <w:rFonts w:ascii="Arial" w:hAnsi="Arial" w:cs="Arial"/>
        </w:rPr>
        <w:t>table 5</w:t>
      </w:r>
      <w:r>
        <w:rPr>
          <w:rFonts w:ascii="Arial" w:hAnsi="Arial" w:cs="Arial"/>
        </w:rPr>
        <w:t>.</w:t>
      </w:r>
    </w:p>
    <w:p w14:paraId="235BF2BF" w14:textId="77777777" w:rsidR="009033A2" w:rsidRPr="00D46D45" w:rsidRDefault="009033A2" w:rsidP="00D46D45">
      <w:pPr>
        <w:ind w:left="709"/>
        <w:jc w:val="both"/>
        <w:rPr>
          <w:rFonts w:ascii="Arial" w:hAnsi="Arial" w:cs="Arial"/>
        </w:rPr>
      </w:pPr>
    </w:p>
    <w:tbl>
      <w:tblPr>
        <w:tblW w:w="8222" w:type="dxa"/>
        <w:tblInd w:w="562" w:type="dxa"/>
        <w:tblLook w:val="04A0" w:firstRow="1" w:lastRow="0" w:firstColumn="1" w:lastColumn="0" w:noHBand="0" w:noVBand="1"/>
      </w:tblPr>
      <w:tblGrid>
        <w:gridCol w:w="5080"/>
        <w:gridCol w:w="3142"/>
      </w:tblGrid>
      <w:tr w:rsidR="002F19E0" w:rsidRPr="00D46D45" w14:paraId="162E268E" w14:textId="77777777" w:rsidTr="003D03EF">
        <w:trPr>
          <w:trHeight w:val="510"/>
        </w:trPr>
        <w:tc>
          <w:tcPr>
            <w:tcW w:w="5080" w:type="dxa"/>
            <w:tcBorders>
              <w:top w:val="single" w:sz="4" w:space="0" w:color="auto"/>
              <w:left w:val="single" w:sz="4" w:space="0" w:color="auto"/>
              <w:bottom w:val="single" w:sz="4" w:space="0" w:color="auto"/>
              <w:right w:val="single" w:sz="4" w:space="0" w:color="auto"/>
            </w:tcBorders>
            <w:shd w:val="clear" w:color="000000" w:fill="ADD8E6"/>
            <w:vAlign w:val="center"/>
            <w:hideMark/>
          </w:tcPr>
          <w:p w14:paraId="197C3DD7" w14:textId="77777777" w:rsidR="002F19E0" w:rsidRPr="00D46D45" w:rsidRDefault="002F19E0" w:rsidP="009033A2">
            <w:pPr>
              <w:jc w:val="center"/>
              <w:rPr>
                <w:rFonts w:ascii="Arial" w:eastAsia="Times New Roman" w:hAnsi="Arial" w:cs="Arial"/>
                <w:b/>
                <w:bCs/>
                <w:color w:val="000000"/>
                <w:lang w:eastAsia="en-GB"/>
              </w:rPr>
            </w:pPr>
            <w:r w:rsidRPr="00D46D45">
              <w:rPr>
                <w:rFonts w:ascii="Arial" w:eastAsia="Times New Roman" w:hAnsi="Arial" w:cs="Arial"/>
                <w:b/>
                <w:bCs/>
                <w:color w:val="000000"/>
                <w:lang w:eastAsia="en-GB"/>
              </w:rPr>
              <w:t>Hospital site</w:t>
            </w:r>
          </w:p>
        </w:tc>
        <w:tc>
          <w:tcPr>
            <w:tcW w:w="3142" w:type="dxa"/>
            <w:tcBorders>
              <w:top w:val="single" w:sz="4" w:space="0" w:color="auto"/>
              <w:left w:val="nil"/>
              <w:bottom w:val="single" w:sz="4" w:space="0" w:color="auto"/>
              <w:right w:val="single" w:sz="4" w:space="0" w:color="auto"/>
            </w:tcBorders>
            <w:shd w:val="clear" w:color="000000" w:fill="ADD8E6"/>
            <w:vAlign w:val="center"/>
            <w:hideMark/>
          </w:tcPr>
          <w:p w14:paraId="4E5D1A46" w14:textId="77777777" w:rsidR="009033A2" w:rsidRDefault="002F19E0" w:rsidP="009033A2">
            <w:pPr>
              <w:jc w:val="center"/>
              <w:rPr>
                <w:rFonts w:ascii="Arial" w:eastAsia="Times New Roman" w:hAnsi="Arial" w:cs="Arial"/>
                <w:b/>
                <w:bCs/>
                <w:color w:val="000000"/>
                <w:lang w:eastAsia="en-GB"/>
              </w:rPr>
            </w:pPr>
            <w:r w:rsidRPr="00D46D45">
              <w:rPr>
                <w:rFonts w:ascii="Arial" w:eastAsia="Times New Roman" w:hAnsi="Arial" w:cs="Arial"/>
                <w:b/>
                <w:bCs/>
                <w:color w:val="000000"/>
                <w:lang w:eastAsia="en-GB"/>
              </w:rPr>
              <w:t xml:space="preserve">Percentage of handovers </w:t>
            </w:r>
          </w:p>
          <w:p w14:paraId="64C5DFF8" w14:textId="77777777" w:rsidR="002F19E0" w:rsidRPr="00D46D45" w:rsidRDefault="002F19E0" w:rsidP="009033A2">
            <w:pPr>
              <w:jc w:val="center"/>
              <w:rPr>
                <w:rFonts w:ascii="Arial" w:eastAsia="Times New Roman" w:hAnsi="Arial" w:cs="Arial"/>
                <w:b/>
                <w:bCs/>
                <w:color w:val="000000"/>
                <w:lang w:eastAsia="en-GB"/>
              </w:rPr>
            </w:pPr>
            <w:r w:rsidRPr="00D46D45">
              <w:rPr>
                <w:rFonts w:ascii="Arial" w:eastAsia="Times New Roman" w:hAnsi="Arial" w:cs="Arial"/>
                <w:b/>
                <w:bCs/>
                <w:color w:val="000000"/>
                <w:lang w:eastAsia="en-GB"/>
              </w:rPr>
              <w:t>over 30</w:t>
            </w:r>
            <w:r w:rsidR="009033A2">
              <w:rPr>
                <w:rFonts w:ascii="Arial" w:eastAsia="Times New Roman" w:hAnsi="Arial" w:cs="Arial"/>
                <w:b/>
                <w:bCs/>
                <w:color w:val="000000"/>
                <w:lang w:eastAsia="en-GB"/>
              </w:rPr>
              <w:t xml:space="preserve"> </w:t>
            </w:r>
            <w:r w:rsidRPr="00D46D45">
              <w:rPr>
                <w:rFonts w:ascii="Arial" w:eastAsia="Times New Roman" w:hAnsi="Arial" w:cs="Arial"/>
                <w:b/>
                <w:bCs/>
                <w:color w:val="000000"/>
                <w:lang w:eastAsia="en-GB"/>
              </w:rPr>
              <w:t>min</w:t>
            </w:r>
            <w:r w:rsidR="009033A2">
              <w:rPr>
                <w:rFonts w:ascii="Arial" w:eastAsia="Times New Roman" w:hAnsi="Arial" w:cs="Arial"/>
                <w:b/>
                <w:bCs/>
                <w:color w:val="000000"/>
                <w:lang w:eastAsia="en-GB"/>
              </w:rPr>
              <w:t>s</w:t>
            </w:r>
          </w:p>
        </w:tc>
      </w:tr>
      <w:tr w:rsidR="002F19E0" w:rsidRPr="00D46D45" w14:paraId="15474BD7"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389D9ED"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Barnet</w:t>
            </w:r>
          </w:p>
        </w:tc>
        <w:tc>
          <w:tcPr>
            <w:tcW w:w="3142" w:type="dxa"/>
            <w:tcBorders>
              <w:top w:val="nil"/>
              <w:left w:val="nil"/>
              <w:bottom w:val="single" w:sz="4" w:space="0" w:color="auto"/>
              <w:right w:val="single" w:sz="4" w:space="0" w:color="auto"/>
            </w:tcBorders>
            <w:shd w:val="clear" w:color="auto" w:fill="auto"/>
            <w:noWrap/>
            <w:vAlign w:val="bottom"/>
            <w:hideMark/>
          </w:tcPr>
          <w:p w14:paraId="5A79FF62" w14:textId="77777777" w:rsidR="002F19E0" w:rsidRPr="00D46D45" w:rsidRDefault="00504B6E" w:rsidP="0067555F">
            <w:pPr>
              <w:jc w:val="center"/>
              <w:rPr>
                <w:rFonts w:ascii="Arial" w:eastAsia="Times New Roman" w:hAnsi="Arial" w:cs="Arial"/>
                <w:color w:val="000000"/>
                <w:lang w:eastAsia="en-GB"/>
              </w:rPr>
            </w:pPr>
            <w:r>
              <w:rPr>
                <w:rFonts w:ascii="Arial" w:eastAsia="Times New Roman" w:hAnsi="Arial" w:cs="Arial"/>
                <w:color w:val="000000"/>
                <w:lang w:eastAsia="en-GB"/>
              </w:rPr>
              <w:t>4</w:t>
            </w:r>
            <w:r w:rsidR="0067555F">
              <w:rPr>
                <w:rFonts w:ascii="Arial" w:eastAsia="Times New Roman" w:hAnsi="Arial" w:cs="Arial"/>
                <w:color w:val="000000"/>
                <w:lang w:eastAsia="en-GB"/>
              </w:rPr>
              <w:t>0</w:t>
            </w:r>
            <w:r w:rsidR="002F19E0" w:rsidRPr="00D46D45">
              <w:rPr>
                <w:rFonts w:ascii="Arial" w:eastAsia="Times New Roman" w:hAnsi="Arial" w:cs="Arial"/>
                <w:color w:val="000000"/>
                <w:lang w:eastAsia="en-GB"/>
              </w:rPr>
              <w:t>%</w:t>
            </w:r>
          </w:p>
        </w:tc>
      </w:tr>
      <w:tr w:rsidR="002F19E0" w:rsidRPr="00D46D45" w14:paraId="2E53A6C5"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B352688"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Charing Cross</w:t>
            </w:r>
          </w:p>
        </w:tc>
        <w:tc>
          <w:tcPr>
            <w:tcW w:w="3142" w:type="dxa"/>
            <w:tcBorders>
              <w:top w:val="nil"/>
              <w:left w:val="nil"/>
              <w:bottom w:val="single" w:sz="4" w:space="0" w:color="auto"/>
              <w:right w:val="single" w:sz="4" w:space="0" w:color="auto"/>
            </w:tcBorders>
            <w:shd w:val="clear" w:color="auto" w:fill="auto"/>
            <w:noWrap/>
            <w:vAlign w:val="bottom"/>
            <w:hideMark/>
          </w:tcPr>
          <w:p w14:paraId="71142EC8" w14:textId="77777777" w:rsidR="002F19E0" w:rsidRPr="00D46D45" w:rsidRDefault="00504B6E" w:rsidP="003D03EF">
            <w:pPr>
              <w:jc w:val="center"/>
              <w:rPr>
                <w:rFonts w:ascii="Arial" w:eastAsia="Times New Roman" w:hAnsi="Arial" w:cs="Arial"/>
                <w:color w:val="000000"/>
                <w:lang w:eastAsia="en-GB"/>
              </w:rPr>
            </w:pPr>
            <w:r>
              <w:rPr>
                <w:rFonts w:ascii="Arial" w:eastAsia="Times New Roman" w:hAnsi="Arial" w:cs="Arial"/>
                <w:color w:val="000000"/>
                <w:lang w:eastAsia="en-GB"/>
              </w:rPr>
              <w:t>3</w:t>
            </w:r>
            <w:r w:rsidR="002F19E0" w:rsidRPr="00D46D45">
              <w:rPr>
                <w:rFonts w:ascii="Arial" w:eastAsia="Times New Roman" w:hAnsi="Arial" w:cs="Arial"/>
                <w:color w:val="000000"/>
                <w:lang w:eastAsia="en-GB"/>
              </w:rPr>
              <w:t>%</w:t>
            </w:r>
          </w:p>
        </w:tc>
      </w:tr>
      <w:tr w:rsidR="002F19E0" w:rsidRPr="00D46D45" w14:paraId="17D419E4"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A318DA2"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Chelsea &amp; Westminster</w:t>
            </w:r>
          </w:p>
        </w:tc>
        <w:tc>
          <w:tcPr>
            <w:tcW w:w="3142" w:type="dxa"/>
            <w:tcBorders>
              <w:top w:val="nil"/>
              <w:left w:val="nil"/>
              <w:bottom w:val="single" w:sz="4" w:space="0" w:color="auto"/>
              <w:right w:val="single" w:sz="4" w:space="0" w:color="auto"/>
            </w:tcBorders>
            <w:shd w:val="clear" w:color="auto" w:fill="auto"/>
            <w:noWrap/>
            <w:vAlign w:val="bottom"/>
            <w:hideMark/>
          </w:tcPr>
          <w:p w14:paraId="3A13774A"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w:t>
            </w:r>
            <w:r w:rsidR="002F19E0" w:rsidRPr="00D46D45">
              <w:rPr>
                <w:rFonts w:ascii="Arial" w:eastAsia="Times New Roman" w:hAnsi="Arial" w:cs="Arial"/>
                <w:color w:val="000000"/>
                <w:lang w:eastAsia="en-GB"/>
              </w:rPr>
              <w:t>%</w:t>
            </w:r>
          </w:p>
        </w:tc>
      </w:tr>
      <w:tr w:rsidR="002F19E0" w:rsidRPr="00D46D45" w14:paraId="34030DF5"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EF208A9"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Croydon University Hospital (Mayday)</w:t>
            </w:r>
          </w:p>
        </w:tc>
        <w:tc>
          <w:tcPr>
            <w:tcW w:w="3142" w:type="dxa"/>
            <w:tcBorders>
              <w:top w:val="nil"/>
              <w:left w:val="nil"/>
              <w:bottom w:val="single" w:sz="4" w:space="0" w:color="auto"/>
              <w:right w:val="single" w:sz="4" w:space="0" w:color="auto"/>
            </w:tcBorders>
            <w:shd w:val="clear" w:color="auto" w:fill="auto"/>
            <w:noWrap/>
            <w:vAlign w:val="bottom"/>
            <w:hideMark/>
          </w:tcPr>
          <w:p w14:paraId="66430426"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18</w:t>
            </w:r>
            <w:r w:rsidR="002F19E0" w:rsidRPr="00D46D45">
              <w:rPr>
                <w:rFonts w:ascii="Arial" w:eastAsia="Times New Roman" w:hAnsi="Arial" w:cs="Arial"/>
                <w:color w:val="000000"/>
                <w:lang w:eastAsia="en-GB"/>
              </w:rPr>
              <w:t>%</w:t>
            </w:r>
          </w:p>
        </w:tc>
      </w:tr>
      <w:tr w:rsidR="002F19E0" w:rsidRPr="00D46D45" w14:paraId="18E3F88E"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43B35E9"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Ealing</w:t>
            </w:r>
          </w:p>
        </w:tc>
        <w:tc>
          <w:tcPr>
            <w:tcW w:w="3142" w:type="dxa"/>
            <w:tcBorders>
              <w:top w:val="nil"/>
              <w:left w:val="nil"/>
              <w:bottom w:val="single" w:sz="4" w:space="0" w:color="auto"/>
              <w:right w:val="single" w:sz="4" w:space="0" w:color="auto"/>
            </w:tcBorders>
            <w:shd w:val="clear" w:color="auto" w:fill="auto"/>
            <w:noWrap/>
            <w:vAlign w:val="bottom"/>
            <w:hideMark/>
          </w:tcPr>
          <w:p w14:paraId="1E90178B"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17</w:t>
            </w:r>
            <w:r w:rsidR="002F19E0" w:rsidRPr="00D46D45">
              <w:rPr>
                <w:rFonts w:ascii="Arial" w:eastAsia="Times New Roman" w:hAnsi="Arial" w:cs="Arial"/>
                <w:color w:val="000000"/>
                <w:lang w:eastAsia="en-GB"/>
              </w:rPr>
              <w:t>%</w:t>
            </w:r>
          </w:p>
        </w:tc>
      </w:tr>
      <w:tr w:rsidR="002F19E0" w:rsidRPr="00D46D45" w14:paraId="51086CEF"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CC316E1"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Hillingdon</w:t>
            </w:r>
          </w:p>
        </w:tc>
        <w:tc>
          <w:tcPr>
            <w:tcW w:w="3142" w:type="dxa"/>
            <w:tcBorders>
              <w:top w:val="nil"/>
              <w:left w:val="nil"/>
              <w:bottom w:val="single" w:sz="4" w:space="0" w:color="auto"/>
              <w:right w:val="single" w:sz="4" w:space="0" w:color="auto"/>
            </w:tcBorders>
            <w:shd w:val="clear" w:color="auto" w:fill="auto"/>
            <w:noWrap/>
            <w:vAlign w:val="bottom"/>
            <w:hideMark/>
          </w:tcPr>
          <w:p w14:paraId="6351B7E3" w14:textId="77777777" w:rsidR="002F19E0" w:rsidRPr="00D46D45" w:rsidRDefault="00A8791C" w:rsidP="003D03EF">
            <w:pPr>
              <w:jc w:val="center"/>
              <w:rPr>
                <w:rFonts w:ascii="Arial" w:eastAsia="Times New Roman" w:hAnsi="Arial" w:cs="Arial"/>
                <w:color w:val="000000"/>
                <w:lang w:eastAsia="en-GB"/>
              </w:rPr>
            </w:pPr>
            <w:r>
              <w:rPr>
                <w:rFonts w:ascii="Arial" w:eastAsia="Times New Roman" w:hAnsi="Arial" w:cs="Arial"/>
                <w:color w:val="000000"/>
                <w:lang w:eastAsia="en-GB"/>
              </w:rPr>
              <w:t>1</w:t>
            </w:r>
            <w:r w:rsidR="00C01D9A">
              <w:rPr>
                <w:rFonts w:ascii="Arial" w:eastAsia="Times New Roman" w:hAnsi="Arial" w:cs="Arial"/>
                <w:color w:val="000000"/>
                <w:lang w:eastAsia="en-GB"/>
              </w:rPr>
              <w:t>7</w:t>
            </w:r>
            <w:r w:rsidR="002F19E0" w:rsidRPr="00D46D45">
              <w:rPr>
                <w:rFonts w:ascii="Arial" w:eastAsia="Times New Roman" w:hAnsi="Arial" w:cs="Arial"/>
                <w:color w:val="000000"/>
                <w:lang w:eastAsia="en-GB"/>
              </w:rPr>
              <w:t>%</w:t>
            </w:r>
          </w:p>
        </w:tc>
      </w:tr>
      <w:tr w:rsidR="002F19E0" w:rsidRPr="00D46D45" w14:paraId="147FFF40"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B47F520"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Homerton</w:t>
            </w:r>
          </w:p>
        </w:tc>
        <w:tc>
          <w:tcPr>
            <w:tcW w:w="3142" w:type="dxa"/>
            <w:tcBorders>
              <w:top w:val="nil"/>
              <w:left w:val="nil"/>
              <w:bottom w:val="single" w:sz="4" w:space="0" w:color="auto"/>
              <w:right w:val="single" w:sz="4" w:space="0" w:color="auto"/>
            </w:tcBorders>
            <w:shd w:val="clear" w:color="auto" w:fill="auto"/>
            <w:noWrap/>
            <w:vAlign w:val="bottom"/>
            <w:hideMark/>
          </w:tcPr>
          <w:p w14:paraId="2293A079"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3</w:t>
            </w:r>
            <w:r w:rsidR="002F19E0" w:rsidRPr="00D46D45">
              <w:rPr>
                <w:rFonts w:ascii="Arial" w:eastAsia="Times New Roman" w:hAnsi="Arial" w:cs="Arial"/>
                <w:color w:val="000000"/>
                <w:lang w:eastAsia="en-GB"/>
              </w:rPr>
              <w:t>%</w:t>
            </w:r>
          </w:p>
        </w:tc>
      </w:tr>
      <w:tr w:rsidR="002F19E0" w:rsidRPr="00D46D45" w14:paraId="62F5C954"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D70040F"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King Georges, Ilford</w:t>
            </w:r>
          </w:p>
        </w:tc>
        <w:tc>
          <w:tcPr>
            <w:tcW w:w="3142" w:type="dxa"/>
            <w:tcBorders>
              <w:top w:val="nil"/>
              <w:left w:val="nil"/>
              <w:bottom w:val="single" w:sz="4" w:space="0" w:color="auto"/>
              <w:right w:val="single" w:sz="4" w:space="0" w:color="auto"/>
            </w:tcBorders>
            <w:shd w:val="clear" w:color="auto" w:fill="auto"/>
            <w:noWrap/>
            <w:vAlign w:val="bottom"/>
            <w:hideMark/>
          </w:tcPr>
          <w:p w14:paraId="1D5863B5"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67</w:t>
            </w:r>
            <w:r w:rsidR="002F19E0" w:rsidRPr="00D46D45">
              <w:rPr>
                <w:rFonts w:ascii="Arial" w:eastAsia="Times New Roman" w:hAnsi="Arial" w:cs="Arial"/>
                <w:color w:val="000000"/>
                <w:lang w:eastAsia="en-GB"/>
              </w:rPr>
              <w:t>%</w:t>
            </w:r>
          </w:p>
        </w:tc>
      </w:tr>
      <w:tr w:rsidR="002F19E0" w:rsidRPr="00D46D45" w14:paraId="16058452"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A398CA9"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Kings College</w:t>
            </w:r>
          </w:p>
        </w:tc>
        <w:tc>
          <w:tcPr>
            <w:tcW w:w="3142" w:type="dxa"/>
            <w:tcBorders>
              <w:top w:val="nil"/>
              <w:left w:val="nil"/>
              <w:bottom w:val="single" w:sz="4" w:space="0" w:color="auto"/>
              <w:right w:val="single" w:sz="4" w:space="0" w:color="auto"/>
            </w:tcBorders>
            <w:shd w:val="clear" w:color="auto" w:fill="auto"/>
            <w:noWrap/>
            <w:vAlign w:val="bottom"/>
            <w:hideMark/>
          </w:tcPr>
          <w:p w14:paraId="5CD5ED82"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28</w:t>
            </w:r>
            <w:r w:rsidR="002F19E0" w:rsidRPr="00D46D45">
              <w:rPr>
                <w:rFonts w:ascii="Arial" w:eastAsia="Times New Roman" w:hAnsi="Arial" w:cs="Arial"/>
                <w:color w:val="000000"/>
                <w:lang w:eastAsia="en-GB"/>
              </w:rPr>
              <w:t>%</w:t>
            </w:r>
          </w:p>
        </w:tc>
      </w:tr>
      <w:tr w:rsidR="002F19E0" w:rsidRPr="00D46D45" w14:paraId="59D1B64D"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CB20D6F"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Kingston</w:t>
            </w:r>
          </w:p>
        </w:tc>
        <w:tc>
          <w:tcPr>
            <w:tcW w:w="3142" w:type="dxa"/>
            <w:tcBorders>
              <w:top w:val="nil"/>
              <w:left w:val="nil"/>
              <w:bottom w:val="single" w:sz="4" w:space="0" w:color="auto"/>
              <w:right w:val="single" w:sz="4" w:space="0" w:color="auto"/>
            </w:tcBorders>
            <w:shd w:val="clear" w:color="auto" w:fill="auto"/>
            <w:noWrap/>
            <w:vAlign w:val="bottom"/>
            <w:hideMark/>
          </w:tcPr>
          <w:p w14:paraId="05BA5EC1"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21</w:t>
            </w:r>
            <w:r w:rsidR="002F19E0" w:rsidRPr="00D46D45">
              <w:rPr>
                <w:rFonts w:ascii="Arial" w:eastAsia="Times New Roman" w:hAnsi="Arial" w:cs="Arial"/>
                <w:color w:val="000000"/>
                <w:lang w:eastAsia="en-GB"/>
              </w:rPr>
              <w:t>%</w:t>
            </w:r>
          </w:p>
        </w:tc>
      </w:tr>
      <w:tr w:rsidR="002F19E0" w:rsidRPr="00D46D45" w14:paraId="4849262F"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D4B9DE9"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Lewisham</w:t>
            </w:r>
          </w:p>
        </w:tc>
        <w:tc>
          <w:tcPr>
            <w:tcW w:w="3142" w:type="dxa"/>
            <w:tcBorders>
              <w:top w:val="nil"/>
              <w:left w:val="nil"/>
              <w:bottom w:val="single" w:sz="4" w:space="0" w:color="auto"/>
              <w:right w:val="single" w:sz="4" w:space="0" w:color="auto"/>
            </w:tcBorders>
            <w:shd w:val="clear" w:color="auto" w:fill="auto"/>
            <w:noWrap/>
            <w:vAlign w:val="bottom"/>
            <w:hideMark/>
          </w:tcPr>
          <w:p w14:paraId="38F5C9BD"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25</w:t>
            </w:r>
            <w:r w:rsidR="002F19E0" w:rsidRPr="00D46D45">
              <w:rPr>
                <w:rFonts w:ascii="Arial" w:eastAsia="Times New Roman" w:hAnsi="Arial" w:cs="Arial"/>
                <w:color w:val="000000"/>
                <w:lang w:eastAsia="en-GB"/>
              </w:rPr>
              <w:t>%</w:t>
            </w:r>
          </w:p>
        </w:tc>
      </w:tr>
      <w:tr w:rsidR="002F19E0" w:rsidRPr="00D46D45" w14:paraId="48C3E47B"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94AC0B3"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Newham</w:t>
            </w:r>
          </w:p>
        </w:tc>
        <w:tc>
          <w:tcPr>
            <w:tcW w:w="3142" w:type="dxa"/>
            <w:tcBorders>
              <w:top w:val="nil"/>
              <w:left w:val="nil"/>
              <w:bottom w:val="single" w:sz="4" w:space="0" w:color="auto"/>
              <w:right w:val="single" w:sz="4" w:space="0" w:color="auto"/>
            </w:tcBorders>
            <w:shd w:val="clear" w:color="auto" w:fill="auto"/>
            <w:noWrap/>
            <w:vAlign w:val="bottom"/>
            <w:hideMark/>
          </w:tcPr>
          <w:p w14:paraId="03CF74E3"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55</w:t>
            </w:r>
            <w:r w:rsidR="002F19E0" w:rsidRPr="00D46D45">
              <w:rPr>
                <w:rFonts w:ascii="Arial" w:eastAsia="Times New Roman" w:hAnsi="Arial" w:cs="Arial"/>
                <w:color w:val="000000"/>
                <w:lang w:eastAsia="en-GB"/>
              </w:rPr>
              <w:t>%</w:t>
            </w:r>
          </w:p>
        </w:tc>
      </w:tr>
      <w:tr w:rsidR="002F19E0" w:rsidRPr="00D46D45" w14:paraId="5173866C"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E212F7B"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North Middlesex</w:t>
            </w:r>
          </w:p>
        </w:tc>
        <w:tc>
          <w:tcPr>
            <w:tcW w:w="3142" w:type="dxa"/>
            <w:tcBorders>
              <w:top w:val="nil"/>
              <w:left w:val="nil"/>
              <w:bottom w:val="single" w:sz="4" w:space="0" w:color="auto"/>
              <w:right w:val="single" w:sz="4" w:space="0" w:color="auto"/>
            </w:tcBorders>
            <w:shd w:val="clear" w:color="auto" w:fill="auto"/>
            <w:noWrap/>
            <w:vAlign w:val="bottom"/>
            <w:hideMark/>
          </w:tcPr>
          <w:p w14:paraId="7A2751A1" w14:textId="77777777" w:rsidR="002F19E0" w:rsidRPr="00D46D45" w:rsidRDefault="002F19E0" w:rsidP="003D03EF">
            <w:pPr>
              <w:jc w:val="center"/>
              <w:rPr>
                <w:rFonts w:ascii="Arial" w:eastAsia="Times New Roman" w:hAnsi="Arial" w:cs="Arial"/>
                <w:color w:val="000000"/>
                <w:lang w:eastAsia="en-GB"/>
              </w:rPr>
            </w:pPr>
            <w:r w:rsidRPr="00D46D45">
              <w:rPr>
                <w:rFonts w:ascii="Arial" w:eastAsia="Times New Roman" w:hAnsi="Arial" w:cs="Arial"/>
                <w:color w:val="000000"/>
                <w:lang w:eastAsia="en-GB"/>
              </w:rPr>
              <w:t>6</w:t>
            </w:r>
            <w:r w:rsidR="00C01D9A">
              <w:rPr>
                <w:rFonts w:ascii="Arial" w:eastAsia="Times New Roman" w:hAnsi="Arial" w:cs="Arial"/>
                <w:color w:val="000000"/>
                <w:lang w:eastAsia="en-GB"/>
              </w:rPr>
              <w:t>6</w:t>
            </w:r>
            <w:r w:rsidRPr="00D46D45">
              <w:rPr>
                <w:rFonts w:ascii="Arial" w:eastAsia="Times New Roman" w:hAnsi="Arial" w:cs="Arial"/>
                <w:color w:val="000000"/>
                <w:lang w:eastAsia="en-GB"/>
              </w:rPr>
              <w:t>%</w:t>
            </w:r>
          </w:p>
        </w:tc>
      </w:tr>
      <w:tr w:rsidR="002F19E0" w:rsidRPr="00D46D45" w14:paraId="65A6B82B"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7F8BDAA"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Northwick Park</w:t>
            </w:r>
          </w:p>
        </w:tc>
        <w:tc>
          <w:tcPr>
            <w:tcW w:w="3142" w:type="dxa"/>
            <w:tcBorders>
              <w:top w:val="nil"/>
              <w:left w:val="nil"/>
              <w:bottom w:val="single" w:sz="4" w:space="0" w:color="auto"/>
              <w:right w:val="single" w:sz="4" w:space="0" w:color="auto"/>
            </w:tcBorders>
            <w:shd w:val="clear" w:color="auto" w:fill="auto"/>
            <w:noWrap/>
            <w:vAlign w:val="bottom"/>
            <w:hideMark/>
          </w:tcPr>
          <w:p w14:paraId="7C911A31"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33</w:t>
            </w:r>
            <w:r w:rsidR="002F19E0" w:rsidRPr="00D46D45">
              <w:rPr>
                <w:rFonts w:ascii="Arial" w:eastAsia="Times New Roman" w:hAnsi="Arial" w:cs="Arial"/>
                <w:color w:val="000000"/>
                <w:lang w:eastAsia="en-GB"/>
              </w:rPr>
              <w:t>%</w:t>
            </w:r>
          </w:p>
        </w:tc>
      </w:tr>
      <w:tr w:rsidR="002F19E0" w:rsidRPr="00D46D45" w14:paraId="0866CF41"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7F438E4"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Princess Royal, Farnborough</w:t>
            </w:r>
          </w:p>
        </w:tc>
        <w:tc>
          <w:tcPr>
            <w:tcW w:w="3142" w:type="dxa"/>
            <w:tcBorders>
              <w:top w:val="nil"/>
              <w:left w:val="nil"/>
              <w:bottom w:val="single" w:sz="4" w:space="0" w:color="auto"/>
              <w:right w:val="single" w:sz="4" w:space="0" w:color="auto"/>
            </w:tcBorders>
            <w:shd w:val="clear" w:color="auto" w:fill="auto"/>
            <w:noWrap/>
            <w:vAlign w:val="bottom"/>
            <w:hideMark/>
          </w:tcPr>
          <w:p w14:paraId="7F37528C"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17</w:t>
            </w:r>
            <w:r w:rsidR="002F19E0" w:rsidRPr="00D46D45">
              <w:rPr>
                <w:rFonts w:ascii="Arial" w:eastAsia="Times New Roman" w:hAnsi="Arial" w:cs="Arial"/>
                <w:color w:val="000000"/>
                <w:lang w:eastAsia="en-GB"/>
              </w:rPr>
              <w:t>%</w:t>
            </w:r>
          </w:p>
        </w:tc>
      </w:tr>
      <w:tr w:rsidR="002F19E0" w:rsidRPr="00D46D45" w14:paraId="25249A88"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B29B6F8"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Queen Elizabeth II, Woolwich</w:t>
            </w:r>
          </w:p>
        </w:tc>
        <w:tc>
          <w:tcPr>
            <w:tcW w:w="3142" w:type="dxa"/>
            <w:tcBorders>
              <w:top w:val="nil"/>
              <w:left w:val="nil"/>
              <w:bottom w:val="single" w:sz="4" w:space="0" w:color="auto"/>
              <w:right w:val="single" w:sz="4" w:space="0" w:color="auto"/>
            </w:tcBorders>
            <w:shd w:val="clear" w:color="auto" w:fill="auto"/>
            <w:noWrap/>
            <w:vAlign w:val="bottom"/>
            <w:hideMark/>
          </w:tcPr>
          <w:p w14:paraId="3A5D3770"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7</w:t>
            </w:r>
            <w:r w:rsidR="002F19E0" w:rsidRPr="00D46D45">
              <w:rPr>
                <w:rFonts w:ascii="Arial" w:eastAsia="Times New Roman" w:hAnsi="Arial" w:cs="Arial"/>
                <w:color w:val="000000"/>
                <w:lang w:eastAsia="en-GB"/>
              </w:rPr>
              <w:t>%</w:t>
            </w:r>
          </w:p>
        </w:tc>
      </w:tr>
      <w:tr w:rsidR="002F19E0" w:rsidRPr="00D46D45" w14:paraId="514E3F20"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8491AE4"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Queens, Romford</w:t>
            </w:r>
          </w:p>
        </w:tc>
        <w:tc>
          <w:tcPr>
            <w:tcW w:w="3142" w:type="dxa"/>
            <w:tcBorders>
              <w:top w:val="nil"/>
              <w:left w:val="nil"/>
              <w:bottom w:val="single" w:sz="4" w:space="0" w:color="auto"/>
              <w:right w:val="single" w:sz="4" w:space="0" w:color="auto"/>
            </w:tcBorders>
            <w:shd w:val="clear" w:color="auto" w:fill="auto"/>
            <w:noWrap/>
            <w:vAlign w:val="bottom"/>
            <w:hideMark/>
          </w:tcPr>
          <w:p w14:paraId="77995B3E"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69</w:t>
            </w:r>
            <w:r w:rsidR="002F19E0" w:rsidRPr="00D46D45">
              <w:rPr>
                <w:rFonts w:ascii="Arial" w:eastAsia="Times New Roman" w:hAnsi="Arial" w:cs="Arial"/>
                <w:color w:val="000000"/>
                <w:lang w:eastAsia="en-GB"/>
              </w:rPr>
              <w:t>%</w:t>
            </w:r>
          </w:p>
        </w:tc>
      </w:tr>
      <w:tr w:rsidR="002F19E0" w:rsidRPr="00D46D45" w14:paraId="3C491440"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1D89427"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Royal Free</w:t>
            </w:r>
          </w:p>
        </w:tc>
        <w:tc>
          <w:tcPr>
            <w:tcW w:w="3142" w:type="dxa"/>
            <w:tcBorders>
              <w:top w:val="nil"/>
              <w:left w:val="nil"/>
              <w:bottom w:val="single" w:sz="4" w:space="0" w:color="auto"/>
              <w:right w:val="single" w:sz="4" w:space="0" w:color="auto"/>
            </w:tcBorders>
            <w:shd w:val="clear" w:color="auto" w:fill="auto"/>
            <w:noWrap/>
            <w:vAlign w:val="bottom"/>
            <w:hideMark/>
          </w:tcPr>
          <w:p w14:paraId="2CB87ABB"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21</w:t>
            </w:r>
            <w:r w:rsidR="002F19E0" w:rsidRPr="00D46D45">
              <w:rPr>
                <w:rFonts w:ascii="Arial" w:eastAsia="Times New Roman" w:hAnsi="Arial" w:cs="Arial"/>
                <w:color w:val="000000"/>
                <w:lang w:eastAsia="en-GB"/>
              </w:rPr>
              <w:t>%</w:t>
            </w:r>
          </w:p>
        </w:tc>
      </w:tr>
      <w:tr w:rsidR="002F19E0" w:rsidRPr="00D46D45" w14:paraId="6D3C7493"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A9ABD8E"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Royal London (Whitechapel)</w:t>
            </w:r>
          </w:p>
        </w:tc>
        <w:tc>
          <w:tcPr>
            <w:tcW w:w="3142" w:type="dxa"/>
            <w:tcBorders>
              <w:top w:val="nil"/>
              <w:left w:val="nil"/>
              <w:bottom w:val="single" w:sz="4" w:space="0" w:color="auto"/>
              <w:right w:val="single" w:sz="4" w:space="0" w:color="auto"/>
            </w:tcBorders>
            <w:shd w:val="clear" w:color="auto" w:fill="auto"/>
            <w:noWrap/>
            <w:vAlign w:val="bottom"/>
            <w:hideMark/>
          </w:tcPr>
          <w:p w14:paraId="7D66D669"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28</w:t>
            </w:r>
            <w:r w:rsidR="002F19E0" w:rsidRPr="00D46D45">
              <w:rPr>
                <w:rFonts w:ascii="Arial" w:eastAsia="Times New Roman" w:hAnsi="Arial" w:cs="Arial"/>
                <w:color w:val="000000"/>
                <w:lang w:eastAsia="en-GB"/>
              </w:rPr>
              <w:t>%</w:t>
            </w:r>
          </w:p>
        </w:tc>
      </w:tr>
      <w:tr w:rsidR="002F19E0" w:rsidRPr="00D46D45" w14:paraId="19E7BB61"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351241D"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St Georges, Tooting</w:t>
            </w:r>
          </w:p>
        </w:tc>
        <w:tc>
          <w:tcPr>
            <w:tcW w:w="3142" w:type="dxa"/>
            <w:tcBorders>
              <w:top w:val="nil"/>
              <w:left w:val="nil"/>
              <w:bottom w:val="single" w:sz="4" w:space="0" w:color="auto"/>
              <w:right w:val="single" w:sz="4" w:space="0" w:color="auto"/>
            </w:tcBorders>
            <w:shd w:val="clear" w:color="auto" w:fill="auto"/>
            <w:noWrap/>
            <w:vAlign w:val="bottom"/>
            <w:hideMark/>
          </w:tcPr>
          <w:p w14:paraId="1AE337FE"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28</w:t>
            </w:r>
            <w:r w:rsidR="002F19E0" w:rsidRPr="00D46D45">
              <w:rPr>
                <w:rFonts w:ascii="Arial" w:eastAsia="Times New Roman" w:hAnsi="Arial" w:cs="Arial"/>
                <w:color w:val="000000"/>
                <w:lang w:eastAsia="en-GB"/>
              </w:rPr>
              <w:t>%</w:t>
            </w:r>
          </w:p>
        </w:tc>
      </w:tr>
      <w:tr w:rsidR="002F19E0" w:rsidRPr="00D46D45" w14:paraId="088FDC3B"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A0C433D"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St Helier</w:t>
            </w:r>
          </w:p>
        </w:tc>
        <w:tc>
          <w:tcPr>
            <w:tcW w:w="3142" w:type="dxa"/>
            <w:tcBorders>
              <w:top w:val="nil"/>
              <w:left w:val="nil"/>
              <w:bottom w:val="single" w:sz="4" w:space="0" w:color="auto"/>
              <w:right w:val="single" w:sz="4" w:space="0" w:color="auto"/>
            </w:tcBorders>
            <w:shd w:val="clear" w:color="auto" w:fill="auto"/>
            <w:noWrap/>
            <w:vAlign w:val="bottom"/>
            <w:hideMark/>
          </w:tcPr>
          <w:p w14:paraId="737C748B"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21</w:t>
            </w:r>
            <w:r w:rsidR="002F19E0" w:rsidRPr="00D46D45">
              <w:rPr>
                <w:rFonts w:ascii="Arial" w:eastAsia="Times New Roman" w:hAnsi="Arial" w:cs="Arial"/>
                <w:color w:val="000000"/>
                <w:lang w:eastAsia="en-GB"/>
              </w:rPr>
              <w:t>%</w:t>
            </w:r>
          </w:p>
        </w:tc>
      </w:tr>
      <w:tr w:rsidR="002F19E0" w:rsidRPr="00D46D45" w14:paraId="63D14BEF"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2006DEC"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St Marys, W2</w:t>
            </w:r>
          </w:p>
        </w:tc>
        <w:tc>
          <w:tcPr>
            <w:tcW w:w="3142" w:type="dxa"/>
            <w:tcBorders>
              <w:top w:val="nil"/>
              <w:left w:val="nil"/>
              <w:bottom w:val="single" w:sz="4" w:space="0" w:color="auto"/>
              <w:right w:val="single" w:sz="4" w:space="0" w:color="auto"/>
            </w:tcBorders>
            <w:shd w:val="clear" w:color="auto" w:fill="auto"/>
            <w:noWrap/>
            <w:vAlign w:val="bottom"/>
            <w:hideMark/>
          </w:tcPr>
          <w:p w14:paraId="3585A9D6"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10</w:t>
            </w:r>
            <w:r w:rsidR="002F19E0" w:rsidRPr="00D46D45">
              <w:rPr>
                <w:rFonts w:ascii="Arial" w:eastAsia="Times New Roman" w:hAnsi="Arial" w:cs="Arial"/>
                <w:color w:val="000000"/>
                <w:lang w:eastAsia="en-GB"/>
              </w:rPr>
              <w:t>%</w:t>
            </w:r>
          </w:p>
        </w:tc>
      </w:tr>
      <w:tr w:rsidR="002F19E0" w:rsidRPr="00D46D45" w14:paraId="6A8BCA03"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F5AFDD1"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St Thomas'</w:t>
            </w:r>
          </w:p>
        </w:tc>
        <w:tc>
          <w:tcPr>
            <w:tcW w:w="3142" w:type="dxa"/>
            <w:tcBorders>
              <w:top w:val="nil"/>
              <w:left w:val="nil"/>
              <w:bottom w:val="single" w:sz="4" w:space="0" w:color="auto"/>
              <w:right w:val="single" w:sz="4" w:space="0" w:color="auto"/>
            </w:tcBorders>
            <w:shd w:val="clear" w:color="auto" w:fill="auto"/>
            <w:noWrap/>
            <w:vAlign w:val="bottom"/>
            <w:hideMark/>
          </w:tcPr>
          <w:p w14:paraId="10C82DA5"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22</w:t>
            </w:r>
            <w:r w:rsidR="002F19E0" w:rsidRPr="00D46D45">
              <w:rPr>
                <w:rFonts w:ascii="Arial" w:eastAsia="Times New Roman" w:hAnsi="Arial" w:cs="Arial"/>
                <w:color w:val="000000"/>
                <w:lang w:eastAsia="en-GB"/>
              </w:rPr>
              <w:t>%</w:t>
            </w:r>
          </w:p>
        </w:tc>
      </w:tr>
      <w:tr w:rsidR="002F19E0" w:rsidRPr="00D46D45" w14:paraId="4A6BBD6C"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FD1C257"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University College</w:t>
            </w:r>
          </w:p>
        </w:tc>
        <w:tc>
          <w:tcPr>
            <w:tcW w:w="3142" w:type="dxa"/>
            <w:tcBorders>
              <w:top w:val="nil"/>
              <w:left w:val="nil"/>
              <w:bottom w:val="single" w:sz="4" w:space="0" w:color="auto"/>
              <w:right w:val="single" w:sz="4" w:space="0" w:color="auto"/>
            </w:tcBorders>
            <w:shd w:val="clear" w:color="auto" w:fill="auto"/>
            <w:noWrap/>
            <w:vAlign w:val="bottom"/>
            <w:hideMark/>
          </w:tcPr>
          <w:p w14:paraId="7D1930A2"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12</w:t>
            </w:r>
            <w:r w:rsidR="002F19E0" w:rsidRPr="00D46D45">
              <w:rPr>
                <w:rFonts w:ascii="Arial" w:eastAsia="Times New Roman" w:hAnsi="Arial" w:cs="Arial"/>
                <w:color w:val="000000"/>
                <w:lang w:eastAsia="en-GB"/>
              </w:rPr>
              <w:t>%</w:t>
            </w:r>
          </w:p>
        </w:tc>
      </w:tr>
      <w:tr w:rsidR="002F19E0" w:rsidRPr="00D46D45" w14:paraId="122B601D"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24EBAC4"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West Middlesex</w:t>
            </w:r>
          </w:p>
        </w:tc>
        <w:tc>
          <w:tcPr>
            <w:tcW w:w="3142" w:type="dxa"/>
            <w:tcBorders>
              <w:top w:val="nil"/>
              <w:left w:val="nil"/>
              <w:bottom w:val="single" w:sz="4" w:space="0" w:color="auto"/>
              <w:right w:val="single" w:sz="4" w:space="0" w:color="auto"/>
            </w:tcBorders>
            <w:shd w:val="clear" w:color="auto" w:fill="auto"/>
            <w:noWrap/>
            <w:vAlign w:val="bottom"/>
            <w:hideMark/>
          </w:tcPr>
          <w:p w14:paraId="415FC593"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8</w:t>
            </w:r>
            <w:r w:rsidR="002F19E0" w:rsidRPr="00D46D45">
              <w:rPr>
                <w:rFonts w:ascii="Arial" w:eastAsia="Times New Roman" w:hAnsi="Arial" w:cs="Arial"/>
                <w:color w:val="000000"/>
                <w:lang w:eastAsia="en-GB"/>
              </w:rPr>
              <w:t>%</w:t>
            </w:r>
          </w:p>
        </w:tc>
      </w:tr>
      <w:tr w:rsidR="002F19E0" w:rsidRPr="00D46D45" w14:paraId="153D15BF"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512E57E"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Whipps Cross</w:t>
            </w:r>
          </w:p>
        </w:tc>
        <w:tc>
          <w:tcPr>
            <w:tcW w:w="3142" w:type="dxa"/>
            <w:tcBorders>
              <w:top w:val="nil"/>
              <w:left w:val="nil"/>
              <w:bottom w:val="single" w:sz="4" w:space="0" w:color="auto"/>
              <w:right w:val="single" w:sz="4" w:space="0" w:color="auto"/>
            </w:tcBorders>
            <w:shd w:val="clear" w:color="auto" w:fill="auto"/>
            <w:noWrap/>
            <w:vAlign w:val="bottom"/>
            <w:hideMark/>
          </w:tcPr>
          <w:p w14:paraId="60FAEC03"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52</w:t>
            </w:r>
            <w:r w:rsidR="002F19E0" w:rsidRPr="00D46D45">
              <w:rPr>
                <w:rFonts w:ascii="Arial" w:eastAsia="Times New Roman" w:hAnsi="Arial" w:cs="Arial"/>
                <w:color w:val="000000"/>
                <w:lang w:eastAsia="en-GB"/>
              </w:rPr>
              <w:t>%</w:t>
            </w:r>
          </w:p>
        </w:tc>
      </w:tr>
      <w:tr w:rsidR="002F19E0" w:rsidRPr="00D46D45" w14:paraId="277BEAEC" w14:textId="77777777" w:rsidTr="003D03EF">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377EE04" w14:textId="77777777" w:rsidR="002F19E0" w:rsidRPr="00D46D45" w:rsidRDefault="002F19E0" w:rsidP="00D46D45">
            <w:pPr>
              <w:jc w:val="both"/>
              <w:rPr>
                <w:rFonts w:ascii="Arial" w:eastAsia="Times New Roman" w:hAnsi="Arial" w:cs="Arial"/>
                <w:color w:val="000000"/>
                <w:lang w:eastAsia="en-GB"/>
              </w:rPr>
            </w:pPr>
            <w:r w:rsidRPr="00D46D45">
              <w:rPr>
                <w:rFonts w:ascii="Arial" w:eastAsia="Times New Roman" w:hAnsi="Arial" w:cs="Arial"/>
                <w:color w:val="000000"/>
                <w:lang w:eastAsia="en-GB"/>
              </w:rPr>
              <w:t>Whittington</w:t>
            </w:r>
          </w:p>
        </w:tc>
        <w:tc>
          <w:tcPr>
            <w:tcW w:w="3142" w:type="dxa"/>
            <w:tcBorders>
              <w:top w:val="nil"/>
              <w:left w:val="nil"/>
              <w:bottom w:val="single" w:sz="4" w:space="0" w:color="auto"/>
              <w:right w:val="single" w:sz="4" w:space="0" w:color="auto"/>
            </w:tcBorders>
            <w:shd w:val="clear" w:color="auto" w:fill="auto"/>
            <w:noWrap/>
            <w:vAlign w:val="bottom"/>
            <w:hideMark/>
          </w:tcPr>
          <w:p w14:paraId="0AF3010C" w14:textId="77777777" w:rsidR="002F19E0" w:rsidRPr="00D46D45" w:rsidRDefault="00C01D9A" w:rsidP="003D03EF">
            <w:pPr>
              <w:jc w:val="center"/>
              <w:rPr>
                <w:rFonts w:ascii="Arial" w:eastAsia="Times New Roman" w:hAnsi="Arial" w:cs="Arial"/>
                <w:color w:val="000000"/>
                <w:lang w:eastAsia="en-GB"/>
              </w:rPr>
            </w:pPr>
            <w:r>
              <w:rPr>
                <w:rFonts w:ascii="Arial" w:eastAsia="Times New Roman" w:hAnsi="Arial" w:cs="Arial"/>
                <w:color w:val="000000"/>
                <w:lang w:eastAsia="en-GB"/>
              </w:rPr>
              <w:t>24</w:t>
            </w:r>
            <w:r w:rsidR="002F19E0" w:rsidRPr="00D46D45">
              <w:rPr>
                <w:rFonts w:ascii="Arial" w:eastAsia="Times New Roman" w:hAnsi="Arial" w:cs="Arial"/>
                <w:color w:val="000000"/>
                <w:lang w:eastAsia="en-GB"/>
              </w:rPr>
              <w:t>%</w:t>
            </w:r>
          </w:p>
        </w:tc>
      </w:tr>
    </w:tbl>
    <w:p w14:paraId="57F0371A" w14:textId="77777777" w:rsidR="00CB0C51" w:rsidRPr="00822E11" w:rsidRDefault="0067555F" w:rsidP="00BF6103">
      <w:pPr>
        <w:jc w:val="center"/>
        <w:rPr>
          <w:rFonts w:cstheme="minorHAnsi"/>
          <w:b/>
          <w:i/>
          <w:iCs/>
          <w:sz w:val="20"/>
          <w:szCs w:val="20"/>
        </w:rPr>
      </w:pPr>
      <w:r w:rsidRPr="00822E11">
        <w:rPr>
          <w:rFonts w:cstheme="minorHAnsi"/>
          <w:b/>
          <w:i/>
          <w:iCs/>
          <w:sz w:val="20"/>
          <w:szCs w:val="20"/>
        </w:rPr>
        <w:t xml:space="preserve">Table </w:t>
      </w:r>
      <w:r w:rsidR="006D3529" w:rsidRPr="00822E11">
        <w:rPr>
          <w:rFonts w:cstheme="minorHAnsi"/>
          <w:b/>
          <w:i/>
          <w:iCs/>
          <w:sz w:val="20"/>
          <w:szCs w:val="20"/>
        </w:rPr>
        <w:t>5</w:t>
      </w:r>
      <w:r w:rsidR="003D03EF" w:rsidRPr="00822E11">
        <w:rPr>
          <w:rFonts w:cstheme="minorHAnsi"/>
          <w:b/>
          <w:i/>
          <w:iCs/>
          <w:sz w:val="20"/>
          <w:szCs w:val="20"/>
        </w:rPr>
        <w:t>.</w:t>
      </w:r>
      <w:r w:rsidR="00CB0C51" w:rsidRPr="00822E11">
        <w:rPr>
          <w:rFonts w:cstheme="minorHAnsi"/>
          <w:b/>
          <w:i/>
          <w:iCs/>
          <w:sz w:val="20"/>
          <w:szCs w:val="20"/>
        </w:rPr>
        <w:t xml:space="preserve"> Proportion of handovers over 30 minutes </w:t>
      </w:r>
      <w:r w:rsidR="00D414E1" w:rsidRPr="00822E11">
        <w:rPr>
          <w:rFonts w:cstheme="minorHAnsi"/>
          <w:b/>
          <w:i/>
          <w:iCs/>
          <w:sz w:val="20"/>
          <w:szCs w:val="20"/>
        </w:rPr>
        <w:t>March</w:t>
      </w:r>
      <w:r w:rsidR="00DF070C" w:rsidRPr="00822E11">
        <w:rPr>
          <w:rFonts w:cstheme="minorHAnsi"/>
          <w:b/>
          <w:i/>
          <w:iCs/>
          <w:sz w:val="20"/>
          <w:szCs w:val="20"/>
        </w:rPr>
        <w:t>/</w:t>
      </w:r>
      <w:r w:rsidR="00D414E1" w:rsidRPr="00822E11">
        <w:rPr>
          <w:rFonts w:cstheme="minorHAnsi"/>
          <w:b/>
          <w:i/>
          <w:iCs/>
          <w:sz w:val="20"/>
          <w:szCs w:val="20"/>
        </w:rPr>
        <w:t xml:space="preserve">April </w:t>
      </w:r>
      <w:r w:rsidR="00DF070C" w:rsidRPr="00822E11">
        <w:rPr>
          <w:rFonts w:cstheme="minorHAnsi"/>
          <w:b/>
          <w:i/>
          <w:iCs/>
          <w:sz w:val="20"/>
          <w:szCs w:val="20"/>
        </w:rPr>
        <w:t xml:space="preserve">2023 </w:t>
      </w:r>
      <w:r w:rsidR="00CB0C51" w:rsidRPr="00822E11">
        <w:rPr>
          <w:rFonts w:cstheme="minorHAnsi"/>
          <w:b/>
          <w:i/>
          <w:iCs/>
          <w:sz w:val="20"/>
          <w:szCs w:val="20"/>
        </w:rPr>
        <w:t>(unvalidated data)</w:t>
      </w:r>
    </w:p>
    <w:p w14:paraId="357EB258" w14:textId="77777777" w:rsidR="00A816FA" w:rsidRDefault="00A816FA" w:rsidP="00D46D45">
      <w:pPr>
        <w:ind w:left="709"/>
        <w:jc w:val="both"/>
        <w:rPr>
          <w:rFonts w:ascii="Arial" w:hAnsi="Arial" w:cs="Arial"/>
        </w:rPr>
      </w:pPr>
    </w:p>
    <w:p w14:paraId="588CA1E6" w14:textId="77777777" w:rsidR="007C160E" w:rsidRDefault="007C160E" w:rsidP="00D414E1">
      <w:pPr>
        <w:ind w:left="709"/>
        <w:jc w:val="both"/>
      </w:pPr>
      <w:r>
        <w:rPr>
          <w:rFonts w:ascii="Arial" w:hAnsi="Arial" w:cs="Arial"/>
        </w:rPr>
        <w:t>The time lost at hospital greater th</w:t>
      </w:r>
      <w:r w:rsidR="004A2FE4">
        <w:rPr>
          <w:rFonts w:ascii="Arial" w:hAnsi="Arial" w:cs="Arial"/>
        </w:rPr>
        <w:t xml:space="preserve">an 15 minutes continues to </w:t>
      </w:r>
      <w:r w:rsidR="00822E11">
        <w:rPr>
          <w:rFonts w:ascii="Arial" w:hAnsi="Arial" w:cs="Arial"/>
        </w:rPr>
        <w:t>not</w:t>
      </w:r>
      <w:r>
        <w:rPr>
          <w:rFonts w:ascii="Arial" w:hAnsi="Arial" w:cs="Arial"/>
        </w:rPr>
        <w:t xml:space="preserve"> meet the target. With common cause variance this demonstrates that wider system changes are required to meet the target of 0 hours and is reflected in table 2 above.  The SPC is shown in the </w:t>
      </w:r>
      <w:r w:rsidR="00EF70EE">
        <w:rPr>
          <w:rFonts w:ascii="Arial" w:hAnsi="Arial" w:cs="Arial"/>
        </w:rPr>
        <w:t>Hospitals section of the IPR.</w:t>
      </w:r>
    </w:p>
    <w:p w14:paraId="262BDCC8" w14:textId="77777777" w:rsidR="007C160E" w:rsidRDefault="007C160E" w:rsidP="00D414E1">
      <w:pPr>
        <w:ind w:left="709"/>
        <w:jc w:val="both"/>
      </w:pPr>
    </w:p>
    <w:p w14:paraId="7BC1B188" w14:textId="77777777" w:rsidR="004612D8" w:rsidRDefault="007C160E" w:rsidP="00D414E1">
      <w:pPr>
        <w:ind w:left="709"/>
        <w:jc w:val="both"/>
        <w:rPr>
          <w:rFonts w:ascii="Arial" w:hAnsi="Arial" w:cs="Arial"/>
        </w:rPr>
      </w:pPr>
      <w:r w:rsidRPr="007C160E">
        <w:rPr>
          <w:rFonts w:ascii="Arial" w:hAnsi="Arial" w:cs="Arial"/>
        </w:rPr>
        <w:t xml:space="preserve">The LAS has </w:t>
      </w:r>
      <w:r>
        <w:rPr>
          <w:rFonts w:ascii="Arial" w:hAnsi="Arial" w:cs="Arial"/>
        </w:rPr>
        <w:t>continued to work in collaboration with the wider healthcare system on reducing delays at hospitals.  In particular we have been piloting a process with North West London</w:t>
      </w:r>
      <w:r w:rsidR="004612D8">
        <w:rPr>
          <w:rFonts w:ascii="Arial" w:hAnsi="Arial" w:cs="Arial"/>
        </w:rPr>
        <w:t xml:space="preserve"> and latterly South East London</w:t>
      </w:r>
      <w:r w:rsidR="00B357DD">
        <w:rPr>
          <w:rFonts w:ascii="Arial" w:hAnsi="Arial" w:cs="Arial"/>
        </w:rPr>
        <w:t xml:space="preserve"> systems</w:t>
      </w:r>
      <w:r w:rsidR="004612D8">
        <w:rPr>
          <w:rFonts w:ascii="Arial" w:hAnsi="Arial" w:cs="Arial"/>
        </w:rPr>
        <w:t xml:space="preserve">.  Working collaboratively with hospital staff our ambulance crews </w:t>
      </w:r>
      <w:r>
        <w:rPr>
          <w:rFonts w:ascii="Arial" w:hAnsi="Arial" w:cs="Arial"/>
        </w:rPr>
        <w:t xml:space="preserve">agree on the handover </w:t>
      </w:r>
      <w:r w:rsidR="004612D8">
        <w:rPr>
          <w:rFonts w:ascii="Arial" w:hAnsi="Arial" w:cs="Arial"/>
        </w:rPr>
        <w:t xml:space="preserve">and leave patients in their care within 45 minutes at the latest.  </w:t>
      </w:r>
    </w:p>
    <w:p w14:paraId="50C4962E" w14:textId="77777777" w:rsidR="004612D8" w:rsidRDefault="004612D8" w:rsidP="00D414E1">
      <w:pPr>
        <w:ind w:left="709"/>
        <w:jc w:val="both"/>
        <w:rPr>
          <w:rFonts w:ascii="Arial" w:hAnsi="Arial" w:cs="Arial"/>
        </w:rPr>
      </w:pPr>
    </w:p>
    <w:p w14:paraId="20C25295" w14:textId="77777777" w:rsidR="00BF6103" w:rsidRPr="00921A8E" w:rsidRDefault="000023B9" w:rsidP="00A269BC">
      <w:pPr>
        <w:ind w:left="709"/>
        <w:jc w:val="both"/>
        <w:rPr>
          <w:rFonts w:ascii="Arial" w:hAnsi="Arial" w:cs="Arial"/>
        </w:rPr>
      </w:pPr>
      <w:r>
        <w:rPr>
          <w:rFonts w:ascii="Arial" w:hAnsi="Arial" w:cs="Arial"/>
        </w:rPr>
        <w:lastRenderedPageBreak/>
        <w:t>Initial indications is that there is some broad improvement, although some hospitals remain challenged and with whom we continue to work.</w:t>
      </w:r>
    </w:p>
    <w:p w14:paraId="59E6D8DF" w14:textId="77777777" w:rsidR="00A269BC" w:rsidRPr="00D55D52" w:rsidRDefault="00A269BC" w:rsidP="00A269BC">
      <w:pPr>
        <w:ind w:left="709"/>
        <w:jc w:val="both"/>
        <w:rPr>
          <w:rFonts w:ascii="Arial" w:hAnsi="Arial" w:cs="Arial"/>
          <w:bCs/>
          <w:highlight w:val="yellow"/>
        </w:rPr>
      </w:pPr>
    </w:p>
    <w:p w14:paraId="081ACC71" w14:textId="77777777" w:rsidR="00C84CC2" w:rsidRPr="00D46D45" w:rsidRDefault="00C84CC2" w:rsidP="00D46D45">
      <w:pPr>
        <w:pStyle w:val="ListParagraph"/>
        <w:numPr>
          <w:ilvl w:val="0"/>
          <w:numId w:val="4"/>
        </w:numPr>
        <w:jc w:val="both"/>
        <w:rPr>
          <w:rFonts w:ascii="Arial" w:hAnsi="Arial" w:cs="Arial"/>
          <w:b/>
          <w:bCs/>
        </w:rPr>
      </w:pPr>
      <w:r w:rsidRPr="00D46D45">
        <w:rPr>
          <w:rFonts w:ascii="Arial" w:hAnsi="Arial" w:cs="Arial"/>
          <w:b/>
          <w:bCs/>
        </w:rPr>
        <w:t>Integrated Urgent and Emergency Care</w:t>
      </w:r>
    </w:p>
    <w:p w14:paraId="0721ADF9" w14:textId="77777777" w:rsidR="00454C32" w:rsidRDefault="00454C32" w:rsidP="00B357DD">
      <w:pPr>
        <w:ind w:left="720"/>
        <w:jc w:val="both"/>
        <w:rPr>
          <w:rFonts w:ascii="Arial" w:hAnsi="Arial" w:cs="Arial"/>
          <w:b/>
          <w:bCs/>
        </w:rPr>
      </w:pPr>
    </w:p>
    <w:p w14:paraId="321BCF4C" w14:textId="77777777" w:rsidR="00E713A9" w:rsidRDefault="00E713A9" w:rsidP="00E713A9">
      <w:pPr>
        <w:pStyle w:val="xmsonormal"/>
        <w:shd w:val="clear" w:color="auto" w:fill="FFFFFF"/>
        <w:ind w:left="709"/>
        <w:jc w:val="both"/>
        <w:rPr>
          <w:rFonts w:ascii="Arial" w:hAnsi="Arial" w:cs="Arial"/>
          <w:sz w:val="24"/>
          <w:szCs w:val="24"/>
          <w:lang w:eastAsia="en-US"/>
        </w:rPr>
      </w:pPr>
      <w:r w:rsidRPr="000C57A7">
        <w:rPr>
          <w:rFonts w:ascii="Arial" w:hAnsi="Arial" w:cs="Arial"/>
          <w:sz w:val="24"/>
          <w:szCs w:val="24"/>
          <w:lang w:eastAsia="en-US"/>
        </w:rPr>
        <w:t>This report provides the Trust Board with an update regarding the 111 Call Answering and Clinical Assessment Service (CAS) performance, key issues, events, and activities since the last formal meeting.</w:t>
      </w:r>
    </w:p>
    <w:p w14:paraId="6FEC6608" w14:textId="77777777" w:rsidR="00E713A9" w:rsidRDefault="00E713A9" w:rsidP="00E713A9">
      <w:pPr>
        <w:pStyle w:val="xmsonormal"/>
        <w:shd w:val="clear" w:color="auto" w:fill="FFFFFF"/>
        <w:ind w:left="709"/>
        <w:jc w:val="both"/>
        <w:rPr>
          <w:rFonts w:ascii="Arial" w:hAnsi="Arial" w:cs="Arial"/>
          <w:sz w:val="24"/>
          <w:szCs w:val="24"/>
          <w:lang w:eastAsia="en-US"/>
        </w:rPr>
      </w:pPr>
    </w:p>
    <w:p w14:paraId="5B132F6D" w14:textId="77777777" w:rsidR="00E713A9" w:rsidRPr="000C57A7" w:rsidRDefault="00E713A9" w:rsidP="00E713A9">
      <w:pPr>
        <w:pStyle w:val="xmsonormal"/>
        <w:shd w:val="clear" w:color="auto" w:fill="FFFFFF"/>
        <w:ind w:left="709"/>
        <w:jc w:val="both"/>
        <w:rPr>
          <w:rFonts w:ascii="Arial" w:hAnsi="Arial" w:cs="Arial"/>
          <w:sz w:val="24"/>
          <w:szCs w:val="24"/>
          <w:lang w:eastAsia="en-US"/>
        </w:rPr>
      </w:pPr>
      <w:r w:rsidRPr="000C57A7">
        <w:rPr>
          <w:rFonts w:ascii="Arial" w:hAnsi="Arial" w:cs="Arial"/>
          <w:sz w:val="24"/>
          <w:szCs w:val="24"/>
          <w:lang w:eastAsia="en-US"/>
        </w:rPr>
        <w:t>In May LAS saw 157,950 calls answered across all contracts and</w:t>
      </w:r>
      <w:r>
        <w:rPr>
          <w:rFonts w:ascii="Arial" w:hAnsi="Arial" w:cs="Arial"/>
          <w:sz w:val="24"/>
          <w:szCs w:val="24"/>
          <w:lang w:eastAsia="en-US"/>
        </w:rPr>
        <w:t xml:space="preserve"> in June 144,315 were answered. T</w:t>
      </w:r>
      <w:r w:rsidRPr="000C57A7">
        <w:rPr>
          <w:rFonts w:ascii="Arial" w:hAnsi="Arial" w:cs="Arial"/>
          <w:sz w:val="24"/>
          <w:szCs w:val="24"/>
          <w:lang w:eastAsia="en-US"/>
        </w:rPr>
        <w:t>his resulted in 67,461 clinical consultations with alternative pathways used to manage other calls across the system inc</w:t>
      </w:r>
      <w:r>
        <w:rPr>
          <w:rFonts w:ascii="Arial" w:hAnsi="Arial" w:cs="Arial"/>
          <w:sz w:val="24"/>
          <w:szCs w:val="24"/>
          <w:lang w:eastAsia="en-US"/>
        </w:rPr>
        <w:t>luding</w:t>
      </w:r>
      <w:r w:rsidRPr="000C57A7">
        <w:rPr>
          <w:rFonts w:ascii="Arial" w:hAnsi="Arial" w:cs="Arial"/>
          <w:sz w:val="24"/>
          <w:szCs w:val="24"/>
          <w:lang w:eastAsia="en-US"/>
        </w:rPr>
        <w:t xml:space="preserve"> direct booking to primary care</w:t>
      </w:r>
    </w:p>
    <w:p w14:paraId="0A0F3F71" w14:textId="77777777" w:rsidR="00E713A9" w:rsidRPr="000C57A7" w:rsidRDefault="00E713A9" w:rsidP="00E713A9">
      <w:pPr>
        <w:pStyle w:val="xmsonormal"/>
        <w:shd w:val="clear" w:color="auto" w:fill="FFFFFF"/>
        <w:ind w:left="567" w:firstLine="60"/>
        <w:jc w:val="both"/>
        <w:rPr>
          <w:rFonts w:ascii="Arial" w:hAnsi="Arial" w:cs="Arial"/>
          <w:sz w:val="24"/>
          <w:szCs w:val="24"/>
          <w:lang w:eastAsia="en-US"/>
        </w:rPr>
      </w:pPr>
    </w:p>
    <w:p w14:paraId="06019989" w14:textId="77777777" w:rsidR="00E713A9" w:rsidRDefault="00E713A9" w:rsidP="00E713A9">
      <w:pPr>
        <w:pStyle w:val="xmsonormal"/>
        <w:ind w:left="567"/>
        <w:jc w:val="both"/>
        <w:rPr>
          <w:rFonts w:ascii="Arial" w:hAnsi="Arial" w:cs="Arial"/>
        </w:rPr>
      </w:pPr>
      <w:r w:rsidRPr="00EB0052">
        <w:rPr>
          <w:rFonts w:ascii="Arial" w:hAnsi="Arial" w:cs="Arial"/>
          <w:sz w:val="24"/>
          <w:szCs w:val="24"/>
          <w:lang w:eastAsia="en-US"/>
        </w:rPr>
        <w:t xml:space="preserve">LAS continue to run a combined call answering for NEL and SEL, along with NWL and </w:t>
      </w:r>
      <w:r w:rsidRPr="00EB0052">
        <w:rPr>
          <w:rFonts w:ascii="Arial" w:hAnsi="Arial" w:cs="Arial"/>
        </w:rPr>
        <w:t>smaller contracts in SWL/NCL.  </w:t>
      </w:r>
    </w:p>
    <w:p w14:paraId="066BDB30" w14:textId="77777777" w:rsidR="00E713A9" w:rsidRPr="000C57A7" w:rsidRDefault="00E713A9" w:rsidP="00E713A9">
      <w:pPr>
        <w:pStyle w:val="xmsonormal"/>
        <w:ind w:left="567"/>
        <w:jc w:val="both"/>
        <w:rPr>
          <w:rFonts w:ascii="Arial" w:hAnsi="Arial" w:cs="Arial"/>
          <w:sz w:val="24"/>
          <w:szCs w:val="24"/>
          <w:lang w:eastAsia="en-US"/>
        </w:rPr>
      </w:pPr>
      <w:r w:rsidRPr="000C57A7" w:rsidDel="00EB0052">
        <w:rPr>
          <w:rFonts w:ascii="Arial" w:hAnsi="Arial" w:cs="Arial"/>
          <w:sz w:val="24"/>
          <w:szCs w:val="24"/>
          <w:lang w:eastAsia="en-US"/>
        </w:rPr>
        <w:t xml:space="preserve"> </w:t>
      </w:r>
    </w:p>
    <w:p w14:paraId="72C47FAD" w14:textId="77777777" w:rsidR="00E713A9" w:rsidRPr="000C57A7" w:rsidRDefault="00E713A9" w:rsidP="00E713A9">
      <w:pPr>
        <w:pStyle w:val="xmsonormal"/>
        <w:numPr>
          <w:ilvl w:val="0"/>
          <w:numId w:val="22"/>
        </w:numPr>
        <w:jc w:val="both"/>
        <w:rPr>
          <w:rFonts w:ascii="Arial" w:hAnsi="Arial" w:cs="Arial"/>
          <w:sz w:val="24"/>
          <w:szCs w:val="24"/>
          <w:lang w:eastAsia="en-US"/>
        </w:rPr>
      </w:pPr>
      <w:r w:rsidRPr="000C57A7">
        <w:rPr>
          <w:rFonts w:ascii="Arial" w:hAnsi="Arial" w:cs="Arial"/>
          <w:sz w:val="24"/>
          <w:szCs w:val="24"/>
          <w:lang w:eastAsia="en-US"/>
        </w:rPr>
        <w:t>LAS continue to deliver NWL</w:t>
      </w:r>
      <w:r>
        <w:rPr>
          <w:rFonts w:ascii="Arial" w:hAnsi="Arial" w:cs="Arial"/>
          <w:sz w:val="24"/>
          <w:szCs w:val="24"/>
          <w:lang w:eastAsia="en-US"/>
        </w:rPr>
        <w:t xml:space="preserve"> call handling</w:t>
      </w:r>
      <w:r w:rsidRPr="000C57A7">
        <w:rPr>
          <w:rFonts w:ascii="Arial" w:hAnsi="Arial" w:cs="Arial"/>
          <w:sz w:val="24"/>
          <w:szCs w:val="24"/>
          <w:lang w:eastAsia="en-US"/>
        </w:rPr>
        <w:t xml:space="preserve"> through the Pan London Alliance (PPG/LCW),</w:t>
      </w:r>
      <w:r>
        <w:rPr>
          <w:rFonts w:ascii="Arial" w:hAnsi="Arial" w:cs="Arial"/>
          <w:sz w:val="24"/>
          <w:szCs w:val="24"/>
          <w:lang w:eastAsia="en-US"/>
        </w:rPr>
        <w:t xml:space="preserve"> and have been</w:t>
      </w:r>
      <w:r w:rsidRPr="000C57A7">
        <w:rPr>
          <w:rFonts w:ascii="Arial" w:hAnsi="Arial" w:cs="Arial"/>
          <w:sz w:val="24"/>
          <w:szCs w:val="24"/>
          <w:lang w:eastAsia="en-US"/>
        </w:rPr>
        <w:t> </w:t>
      </w:r>
      <w:r>
        <w:rPr>
          <w:rFonts w:ascii="Arial" w:hAnsi="Arial" w:cs="Arial"/>
          <w:sz w:val="24"/>
          <w:szCs w:val="24"/>
          <w:lang w:eastAsia="en-US"/>
        </w:rPr>
        <w:t>supporting with</w:t>
      </w:r>
      <w:r w:rsidRPr="000C57A7">
        <w:rPr>
          <w:rFonts w:ascii="Arial" w:hAnsi="Arial" w:cs="Arial"/>
          <w:sz w:val="24"/>
          <w:szCs w:val="24"/>
          <w:lang w:eastAsia="en-US"/>
        </w:rPr>
        <w:t xml:space="preserve"> additional call activity</w:t>
      </w:r>
      <w:r>
        <w:rPr>
          <w:rFonts w:ascii="Arial" w:hAnsi="Arial" w:cs="Arial"/>
          <w:sz w:val="24"/>
          <w:szCs w:val="24"/>
          <w:lang w:eastAsia="en-US"/>
        </w:rPr>
        <w:t xml:space="preserve"> over the past two months. </w:t>
      </w:r>
    </w:p>
    <w:p w14:paraId="7762F55F" w14:textId="77777777" w:rsidR="00E713A9" w:rsidRPr="000C57A7" w:rsidRDefault="00E713A9" w:rsidP="00E713A9">
      <w:pPr>
        <w:pStyle w:val="xmsonormal"/>
        <w:ind w:left="567"/>
        <w:jc w:val="both"/>
        <w:rPr>
          <w:rFonts w:ascii="Arial" w:hAnsi="Arial" w:cs="Arial"/>
          <w:sz w:val="24"/>
          <w:szCs w:val="24"/>
          <w:lang w:eastAsia="en-US"/>
        </w:rPr>
      </w:pPr>
    </w:p>
    <w:p w14:paraId="2A6C4283" w14:textId="77777777" w:rsidR="00E713A9" w:rsidRDefault="00E713A9" w:rsidP="00E713A9">
      <w:pPr>
        <w:pStyle w:val="xmsonormal"/>
        <w:numPr>
          <w:ilvl w:val="0"/>
          <w:numId w:val="22"/>
        </w:numPr>
        <w:jc w:val="both"/>
        <w:rPr>
          <w:rFonts w:ascii="Arial" w:hAnsi="Arial" w:cs="Arial"/>
          <w:sz w:val="24"/>
          <w:szCs w:val="24"/>
        </w:rPr>
      </w:pPr>
      <w:r w:rsidRPr="00EB0052">
        <w:rPr>
          <w:rFonts w:ascii="Arial" w:hAnsi="Arial" w:cs="Arial"/>
          <w:sz w:val="24"/>
          <w:szCs w:val="24"/>
          <w:lang w:eastAsia="en-US"/>
        </w:rPr>
        <w:t>Collaborative work is continuing between LAS and 111/ IUC Commissioner Operations and Clinical Directors to adapt our service model to meet ICB needs and agree contracts</w:t>
      </w:r>
      <w:r>
        <w:rPr>
          <w:rFonts w:ascii="Arial" w:hAnsi="Arial" w:cs="Arial"/>
          <w:sz w:val="24"/>
          <w:szCs w:val="24"/>
          <w:lang w:eastAsia="en-US"/>
        </w:rPr>
        <w:t xml:space="preserve"> and future models of care delivery</w:t>
      </w:r>
      <w:r w:rsidRPr="00EB0052">
        <w:rPr>
          <w:rFonts w:ascii="Arial" w:hAnsi="Arial" w:cs="Arial"/>
          <w:sz w:val="24"/>
          <w:szCs w:val="24"/>
          <w:lang w:eastAsia="en-US"/>
        </w:rPr>
        <w:t xml:space="preserve">.  </w:t>
      </w:r>
    </w:p>
    <w:p w14:paraId="16405EF4" w14:textId="77777777" w:rsidR="00E713A9" w:rsidRDefault="00E713A9" w:rsidP="00E713A9">
      <w:pPr>
        <w:pStyle w:val="ListParagraph"/>
        <w:rPr>
          <w:rFonts w:ascii="Arial" w:hAnsi="Arial" w:cs="Arial"/>
        </w:rPr>
      </w:pPr>
    </w:p>
    <w:p w14:paraId="3E87756E" w14:textId="77777777" w:rsidR="00E713A9" w:rsidRDefault="00E713A9" w:rsidP="00E713A9">
      <w:pPr>
        <w:pStyle w:val="xmsonormal"/>
        <w:numPr>
          <w:ilvl w:val="0"/>
          <w:numId w:val="22"/>
        </w:numPr>
        <w:jc w:val="both"/>
        <w:rPr>
          <w:rFonts w:ascii="Arial" w:hAnsi="Arial" w:cs="Arial"/>
          <w:sz w:val="24"/>
          <w:szCs w:val="24"/>
        </w:rPr>
      </w:pPr>
      <w:r>
        <w:rPr>
          <w:rFonts w:ascii="Arial" w:hAnsi="Arial" w:cs="Arial"/>
          <w:sz w:val="24"/>
          <w:szCs w:val="24"/>
          <w:lang w:eastAsia="en-US"/>
        </w:rPr>
        <w:t>A n</w:t>
      </w:r>
      <w:r w:rsidRPr="000C57A7">
        <w:rPr>
          <w:rFonts w:ascii="Arial" w:hAnsi="Arial" w:cs="Arial"/>
          <w:sz w:val="24"/>
          <w:szCs w:val="24"/>
          <w:lang w:eastAsia="en-US"/>
        </w:rPr>
        <w:t>ational review of 111 services</w:t>
      </w:r>
      <w:r>
        <w:rPr>
          <w:rFonts w:ascii="Arial" w:hAnsi="Arial" w:cs="Arial"/>
          <w:sz w:val="24"/>
          <w:szCs w:val="24"/>
          <w:lang w:eastAsia="en-US"/>
        </w:rPr>
        <w:t xml:space="preserve"> is expected to be</w:t>
      </w:r>
      <w:r w:rsidRPr="000C57A7">
        <w:rPr>
          <w:rFonts w:ascii="Arial" w:hAnsi="Arial" w:cs="Arial"/>
          <w:sz w:val="24"/>
          <w:szCs w:val="24"/>
          <w:lang w:eastAsia="en-US"/>
        </w:rPr>
        <w:t xml:space="preserve"> launched in July 2023</w:t>
      </w:r>
      <w:r>
        <w:rPr>
          <w:rFonts w:ascii="Arial" w:hAnsi="Arial" w:cs="Arial"/>
          <w:sz w:val="24"/>
          <w:szCs w:val="24"/>
          <w:lang w:eastAsia="en-US"/>
        </w:rPr>
        <w:t xml:space="preserve">.  This will </w:t>
      </w:r>
      <w:r w:rsidRPr="000C57A7">
        <w:rPr>
          <w:rFonts w:ascii="Arial" w:hAnsi="Arial" w:cs="Arial"/>
          <w:sz w:val="24"/>
          <w:szCs w:val="24"/>
          <w:lang w:eastAsia="en-US"/>
        </w:rPr>
        <w:t xml:space="preserve">consider future </w:t>
      </w:r>
      <w:r>
        <w:rPr>
          <w:rFonts w:ascii="Arial" w:hAnsi="Arial" w:cs="Arial"/>
          <w:sz w:val="24"/>
          <w:szCs w:val="24"/>
          <w:lang w:eastAsia="en-US"/>
        </w:rPr>
        <w:t>1</w:t>
      </w:r>
      <w:r w:rsidRPr="000C57A7">
        <w:rPr>
          <w:rFonts w:ascii="Arial" w:hAnsi="Arial" w:cs="Arial"/>
          <w:sz w:val="24"/>
          <w:szCs w:val="24"/>
          <w:lang w:eastAsia="en-US"/>
        </w:rPr>
        <w:t>11 service model</w:t>
      </w:r>
      <w:r>
        <w:rPr>
          <w:rFonts w:ascii="Arial" w:hAnsi="Arial" w:cs="Arial"/>
          <w:sz w:val="24"/>
          <w:szCs w:val="24"/>
          <w:lang w:eastAsia="en-US"/>
        </w:rPr>
        <w:t>s</w:t>
      </w:r>
      <w:r w:rsidRPr="000C57A7">
        <w:rPr>
          <w:rFonts w:ascii="Arial" w:hAnsi="Arial" w:cs="Arial"/>
          <w:sz w:val="24"/>
          <w:szCs w:val="24"/>
          <w:lang w:eastAsia="en-US"/>
        </w:rPr>
        <w:t>,</w:t>
      </w:r>
      <w:r>
        <w:rPr>
          <w:rFonts w:ascii="Arial" w:hAnsi="Arial" w:cs="Arial"/>
          <w:sz w:val="24"/>
          <w:szCs w:val="24"/>
          <w:lang w:eastAsia="en-US"/>
        </w:rPr>
        <w:t xml:space="preserve"> </w:t>
      </w:r>
      <w:r w:rsidRPr="000C57A7">
        <w:rPr>
          <w:rFonts w:ascii="Arial" w:hAnsi="Arial" w:cs="Arial"/>
          <w:sz w:val="24"/>
          <w:szCs w:val="24"/>
          <w:lang w:eastAsia="en-US"/>
        </w:rPr>
        <w:t>metrics and performance</w:t>
      </w:r>
      <w:r>
        <w:rPr>
          <w:rFonts w:ascii="Arial" w:hAnsi="Arial" w:cs="Arial"/>
          <w:sz w:val="24"/>
          <w:szCs w:val="24"/>
          <w:lang w:eastAsia="en-US"/>
        </w:rPr>
        <w:t xml:space="preserve"> oversight</w:t>
      </w:r>
      <w:r w:rsidRPr="000C57A7">
        <w:rPr>
          <w:rFonts w:ascii="Arial" w:hAnsi="Arial" w:cs="Arial"/>
          <w:sz w:val="24"/>
          <w:szCs w:val="24"/>
          <w:lang w:eastAsia="en-US"/>
        </w:rPr>
        <w:t xml:space="preserve">.  </w:t>
      </w:r>
    </w:p>
    <w:p w14:paraId="6DB0DF0A" w14:textId="77777777" w:rsidR="00E713A9" w:rsidRPr="00EB0052" w:rsidRDefault="00E713A9" w:rsidP="00E713A9">
      <w:pPr>
        <w:pStyle w:val="xmsonormal"/>
        <w:ind w:left="207"/>
        <w:jc w:val="both"/>
        <w:rPr>
          <w:rFonts w:ascii="Arial" w:hAnsi="Arial" w:cs="Arial"/>
          <w:sz w:val="24"/>
          <w:szCs w:val="24"/>
          <w:lang w:eastAsia="en-US"/>
        </w:rPr>
      </w:pPr>
    </w:p>
    <w:p w14:paraId="356979EB" w14:textId="77777777" w:rsidR="00E713A9" w:rsidRPr="000C57A7" w:rsidRDefault="00E713A9" w:rsidP="00E713A9">
      <w:pPr>
        <w:pStyle w:val="xmsonormal"/>
        <w:numPr>
          <w:ilvl w:val="0"/>
          <w:numId w:val="22"/>
        </w:numPr>
        <w:jc w:val="both"/>
        <w:rPr>
          <w:rFonts w:ascii="Arial" w:hAnsi="Arial" w:cs="Arial"/>
          <w:sz w:val="24"/>
          <w:szCs w:val="24"/>
          <w:lang w:eastAsia="en-US"/>
        </w:rPr>
      </w:pPr>
      <w:r>
        <w:rPr>
          <w:rFonts w:ascii="Arial" w:hAnsi="Arial" w:cs="Arial"/>
          <w:sz w:val="24"/>
          <w:szCs w:val="24"/>
          <w:lang w:eastAsia="en-US"/>
        </w:rPr>
        <w:t>The LAS continue</w:t>
      </w:r>
      <w:r w:rsidRPr="000C57A7">
        <w:rPr>
          <w:rFonts w:ascii="Arial" w:hAnsi="Arial" w:cs="Arial"/>
          <w:sz w:val="24"/>
          <w:szCs w:val="24"/>
          <w:lang w:eastAsia="en-US"/>
        </w:rPr>
        <w:t xml:space="preserve"> to provide validation and *5 crew on </w:t>
      </w:r>
      <w:r>
        <w:rPr>
          <w:rFonts w:ascii="Arial" w:hAnsi="Arial" w:cs="Arial"/>
          <w:sz w:val="24"/>
          <w:szCs w:val="24"/>
          <w:lang w:eastAsia="en-US"/>
        </w:rPr>
        <w:t xml:space="preserve">scene response for NCL </w:t>
      </w:r>
    </w:p>
    <w:p w14:paraId="2A770CCE" w14:textId="77777777" w:rsidR="00E713A9" w:rsidRPr="000C57A7" w:rsidRDefault="00E713A9" w:rsidP="00E713A9">
      <w:pPr>
        <w:pStyle w:val="ListParagraph"/>
        <w:rPr>
          <w:rFonts w:ascii="Arial" w:hAnsi="Arial" w:cs="Arial"/>
        </w:rPr>
      </w:pPr>
    </w:p>
    <w:p w14:paraId="34330BE9" w14:textId="77777777" w:rsidR="00E713A9" w:rsidRPr="000C57A7" w:rsidRDefault="00E713A9" w:rsidP="00E713A9">
      <w:pPr>
        <w:pStyle w:val="xmsonormal"/>
        <w:numPr>
          <w:ilvl w:val="0"/>
          <w:numId w:val="22"/>
        </w:numPr>
        <w:jc w:val="both"/>
        <w:rPr>
          <w:rFonts w:ascii="Arial" w:hAnsi="Arial" w:cs="Arial"/>
          <w:sz w:val="24"/>
          <w:szCs w:val="24"/>
          <w:lang w:eastAsia="en-US"/>
        </w:rPr>
      </w:pPr>
      <w:r w:rsidRPr="000C57A7">
        <w:rPr>
          <w:rFonts w:ascii="Arial" w:hAnsi="Arial" w:cs="Arial"/>
          <w:sz w:val="24"/>
          <w:szCs w:val="24"/>
          <w:lang w:eastAsia="en-US"/>
        </w:rPr>
        <w:t>Ongoing recruitment</w:t>
      </w:r>
      <w:r>
        <w:rPr>
          <w:rFonts w:ascii="Arial" w:hAnsi="Arial" w:cs="Arial"/>
          <w:sz w:val="24"/>
          <w:szCs w:val="24"/>
          <w:lang w:eastAsia="en-US"/>
        </w:rPr>
        <w:t xml:space="preserve">, rota reviews </w:t>
      </w:r>
      <w:r w:rsidRPr="000C57A7">
        <w:rPr>
          <w:rFonts w:ascii="Arial" w:hAnsi="Arial" w:cs="Arial"/>
          <w:sz w:val="24"/>
          <w:szCs w:val="24"/>
          <w:lang w:eastAsia="en-US"/>
        </w:rPr>
        <w:t>and increased training has been planned in anticipation for winter</w:t>
      </w:r>
      <w:r>
        <w:rPr>
          <w:rFonts w:ascii="Arial" w:hAnsi="Arial" w:cs="Arial"/>
          <w:sz w:val="24"/>
          <w:szCs w:val="24"/>
          <w:lang w:eastAsia="en-US"/>
        </w:rPr>
        <w:t xml:space="preserve"> demand.</w:t>
      </w:r>
    </w:p>
    <w:p w14:paraId="255CB1A7" w14:textId="77777777" w:rsidR="00E713A9" w:rsidRPr="000C57A7" w:rsidRDefault="00E713A9" w:rsidP="00E713A9">
      <w:pPr>
        <w:pStyle w:val="ListParagraph"/>
        <w:rPr>
          <w:rFonts w:ascii="Arial" w:hAnsi="Arial" w:cs="Arial"/>
        </w:rPr>
      </w:pPr>
    </w:p>
    <w:p w14:paraId="70181C7F" w14:textId="77777777" w:rsidR="00E713A9" w:rsidRPr="000C57A7" w:rsidRDefault="00E713A9" w:rsidP="00E713A9">
      <w:pPr>
        <w:pStyle w:val="xmsonormal"/>
        <w:numPr>
          <w:ilvl w:val="0"/>
          <w:numId w:val="22"/>
        </w:numPr>
        <w:jc w:val="both"/>
        <w:rPr>
          <w:rFonts w:ascii="Arial" w:hAnsi="Arial" w:cs="Arial"/>
          <w:sz w:val="24"/>
          <w:szCs w:val="24"/>
          <w:lang w:eastAsia="en-US"/>
        </w:rPr>
      </w:pPr>
      <w:r w:rsidRPr="000C57A7">
        <w:rPr>
          <w:rFonts w:ascii="Arial" w:hAnsi="Arial" w:cs="Arial"/>
          <w:sz w:val="24"/>
          <w:szCs w:val="24"/>
          <w:lang w:eastAsia="en-US"/>
        </w:rPr>
        <w:t xml:space="preserve">LAS are working with IUC and Primary Care ICB leads to </w:t>
      </w:r>
      <w:r>
        <w:rPr>
          <w:rFonts w:ascii="Arial" w:hAnsi="Arial" w:cs="Arial"/>
          <w:sz w:val="24"/>
          <w:szCs w:val="24"/>
          <w:lang w:eastAsia="en-US"/>
        </w:rPr>
        <w:t>support</w:t>
      </w:r>
      <w:r w:rsidRPr="000C57A7">
        <w:rPr>
          <w:rFonts w:ascii="Arial" w:hAnsi="Arial" w:cs="Arial"/>
          <w:sz w:val="24"/>
          <w:szCs w:val="24"/>
          <w:lang w:eastAsia="en-US"/>
        </w:rPr>
        <w:t xml:space="preserve"> </w:t>
      </w:r>
      <w:r>
        <w:rPr>
          <w:rFonts w:ascii="Arial" w:hAnsi="Arial" w:cs="Arial"/>
          <w:sz w:val="24"/>
          <w:szCs w:val="24"/>
          <w:lang w:eastAsia="en-US"/>
        </w:rPr>
        <w:t>i</w:t>
      </w:r>
      <w:r w:rsidRPr="000C57A7">
        <w:rPr>
          <w:rFonts w:ascii="Arial" w:hAnsi="Arial" w:cs="Arial"/>
          <w:sz w:val="24"/>
          <w:szCs w:val="24"/>
          <w:lang w:eastAsia="en-US"/>
        </w:rPr>
        <w:t>n</w:t>
      </w:r>
      <w:r>
        <w:rPr>
          <w:rFonts w:ascii="Arial" w:hAnsi="Arial" w:cs="Arial"/>
          <w:sz w:val="24"/>
          <w:szCs w:val="24"/>
          <w:lang w:eastAsia="en-US"/>
        </w:rPr>
        <w:t>-h</w:t>
      </w:r>
      <w:r w:rsidRPr="000C57A7">
        <w:rPr>
          <w:rFonts w:ascii="Arial" w:hAnsi="Arial" w:cs="Arial"/>
          <w:sz w:val="24"/>
          <w:szCs w:val="24"/>
          <w:lang w:eastAsia="en-US"/>
        </w:rPr>
        <w:t>ours primary care services developed through Fuller projects</w:t>
      </w:r>
      <w:r>
        <w:rPr>
          <w:rFonts w:ascii="Arial" w:hAnsi="Arial" w:cs="Arial"/>
          <w:sz w:val="24"/>
          <w:szCs w:val="24"/>
          <w:lang w:eastAsia="en-US"/>
        </w:rPr>
        <w:t>.</w:t>
      </w:r>
    </w:p>
    <w:p w14:paraId="680A2341" w14:textId="77777777" w:rsidR="00B357DD" w:rsidRDefault="00B357DD" w:rsidP="00B357DD">
      <w:pPr>
        <w:ind w:left="709"/>
        <w:jc w:val="both"/>
        <w:rPr>
          <w:rFonts w:ascii="Arial" w:hAnsi="Arial" w:cs="Arial"/>
          <w:b/>
          <w:bCs/>
        </w:rPr>
      </w:pPr>
    </w:p>
    <w:p w14:paraId="67F75CD6" w14:textId="77777777" w:rsidR="00222293" w:rsidRPr="00D46D45" w:rsidRDefault="00222293" w:rsidP="00D46D45">
      <w:pPr>
        <w:shd w:val="clear" w:color="auto" w:fill="FFFFFF"/>
        <w:ind w:left="720"/>
        <w:jc w:val="both"/>
        <w:rPr>
          <w:rFonts w:ascii="Arial" w:hAnsi="Arial" w:cs="Arial"/>
          <w:bCs/>
        </w:rPr>
      </w:pPr>
    </w:p>
    <w:p w14:paraId="17B170FC" w14:textId="77777777" w:rsidR="00BD2E89" w:rsidRPr="00D46D45" w:rsidRDefault="00BD2E89" w:rsidP="00D46D45">
      <w:pPr>
        <w:pStyle w:val="ListParagraph"/>
        <w:numPr>
          <w:ilvl w:val="0"/>
          <w:numId w:val="4"/>
        </w:numPr>
        <w:jc w:val="both"/>
        <w:rPr>
          <w:rFonts w:ascii="Arial" w:hAnsi="Arial" w:cs="Arial"/>
          <w:b/>
          <w:bCs/>
        </w:rPr>
      </w:pPr>
      <w:r w:rsidRPr="00D46D45">
        <w:rPr>
          <w:rFonts w:ascii="Arial" w:hAnsi="Arial" w:cs="Arial"/>
          <w:b/>
          <w:bCs/>
        </w:rPr>
        <w:t>Resilience and Specialist Assets</w:t>
      </w:r>
      <w:r w:rsidR="00AD1058">
        <w:rPr>
          <w:rFonts w:ascii="Arial" w:hAnsi="Arial" w:cs="Arial"/>
          <w:b/>
          <w:bCs/>
        </w:rPr>
        <w:t xml:space="preserve"> (R&amp;SA)</w:t>
      </w:r>
    </w:p>
    <w:p w14:paraId="0D4834F6" w14:textId="77777777" w:rsidR="00BD2E89" w:rsidRDefault="00BD2E89" w:rsidP="00D46D45">
      <w:pPr>
        <w:jc w:val="both"/>
        <w:rPr>
          <w:rFonts w:ascii="Arial" w:hAnsi="Arial" w:cs="Arial"/>
          <w:b/>
          <w:bCs/>
        </w:rPr>
      </w:pPr>
    </w:p>
    <w:p w14:paraId="26248ACC" w14:textId="77777777" w:rsidR="00F909A8" w:rsidRDefault="00F909A8" w:rsidP="00F909A8">
      <w:pPr>
        <w:spacing w:line="276" w:lineRule="auto"/>
        <w:ind w:left="709"/>
        <w:jc w:val="both"/>
        <w:rPr>
          <w:rFonts w:ascii="Arial" w:hAnsi="Arial" w:cs="Arial"/>
        </w:rPr>
      </w:pPr>
      <w:r w:rsidRPr="004310B5">
        <w:rPr>
          <w:rFonts w:ascii="Arial" w:hAnsi="Arial" w:cs="Arial"/>
        </w:rPr>
        <w:t xml:space="preserve">Since the last report the Trust has responded to </w:t>
      </w:r>
      <w:r>
        <w:rPr>
          <w:rFonts w:ascii="Arial" w:hAnsi="Arial" w:cs="Arial"/>
        </w:rPr>
        <w:t>one</w:t>
      </w:r>
      <w:r w:rsidRPr="004310B5">
        <w:rPr>
          <w:rFonts w:ascii="Arial" w:hAnsi="Arial" w:cs="Arial"/>
        </w:rPr>
        <w:t xml:space="preserve"> </w:t>
      </w:r>
      <w:r w:rsidR="00B357DD">
        <w:rPr>
          <w:rFonts w:ascii="Arial" w:hAnsi="Arial" w:cs="Arial"/>
        </w:rPr>
        <w:t>Significant Incident, one business c</w:t>
      </w:r>
      <w:r>
        <w:rPr>
          <w:rFonts w:ascii="Arial" w:hAnsi="Arial" w:cs="Arial"/>
        </w:rPr>
        <w:t xml:space="preserve">ontinuity critical incident and one Major Incident. </w:t>
      </w:r>
    </w:p>
    <w:p w14:paraId="62ED8E3F" w14:textId="77777777" w:rsidR="00F909A8" w:rsidRDefault="00F909A8" w:rsidP="00F909A8">
      <w:pPr>
        <w:spacing w:line="276" w:lineRule="auto"/>
        <w:ind w:left="709"/>
        <w:jc w:val="both"/>
        <w:rPr>
          <w:rFonts w:ascii="Arial" w:hAnsi="Arial" w:cs="Arial"/>
        </w:rPr>
      </w:pPr>
    </w:p>
    <w:p w14:paraId="4E76F46E" w14:textId="77777777" w:rsidR="00F909A8" w:rsidRDefault="00F909A8" w:rsidP="00F909A8">
      <w:pPr>
        <w:spacing w:line="276" w:lineRule="auto"/>
        <w:ind w:left="709"/>
        <w:jc w:val="both"/>
        <w:rPr>
          <w:rFonts w:ascii="Arial" w:hAnsi="Arial" w:cs="Arial"/>
        </w:rPr>
      </w:pPr>
      <w:r w:rsidRPr="004310B5">
        <w:rPr>
          <w:rFonts w:ascii="Arial" w:hAnsi="Arial" w:cs="Arial"/>
        </w:rPr>
        <w:t xml:space="preserve">On the </w:t>
      </w:r>
      <w:r>
        <w:rPr>
          <w:rFonts w:ascii="Arial" w:hAnsi="Arial" w:cs="Arial"/>
        </w:rPr>
        <w:t>1</w:t>
      </w:r>
      <w:r w:rsidRPr="00F30EB6">
        <w:rPr>
          <w:rFonts w:ascii="Arial" w:hAnsi="Arial" w:cs="Arial"/>
          <w:vertAlign w:val="superscript"/>
        </w:rPr>
        <w:t>st</w:t>
      </w:r>
      <w:r>
        <w:rPr>
          <w:rFonts w:ascii="Arial" w:hAnsi="Arial" w:cs="Arial"/>
        </w:rPr>
        <w:t xml:space="preserve"> July</w:t>
      </w:r>
      <w:r w:rsidRPr="004310B5">
        <w:rPr>
          <w:rFonts w:ascii="Arial" w:hAnsi="Arial" w:cs="Arial"/>
        </w:rPr>
        <w:t xml:space="preserve"> we responded to a </w:t>
      </w:r>
      <w:r>
        <w:rPr>
          <w:rFonts w:ascii="Arial" w:hAnsi="Arial" w:cs="Arial"/>
        </w:rPr>
        <w:t>road traffic collision involving 5 vehicles, on the M4 in Hounslow, which was declared a Significant Incident</w:t>
      </w:r>
      <w:r w:rsidRPr="004310B5">
        <w:rPr>
          <w:rFonts w:ascii="Arial" w:hAnsi="Arial" w:cs="Arial"/>
        </w:rPr>
        <w:t xml:space="preserve">. </w:t>
      </w:r>
      <w:r>
        <w:rPr>
          <w:rFonts w:ascii="Arial" w:hAnsi="Arial" w:cs="Arial"/>
        </w:rPr>
        <w:t>The Special Operations Centre (</w:t>
      </w:r>
      <w:r w:rsidRPr="004310B5">
        <w:rPr>
          <w:rFonts w:ascii="Arial" w:hAnsi="Arial" w:cs="Arial"/>
        </w:rPr>
        <w:t>SOC</w:t>
      </w:r>
      <w:r>
        <w:rPr>
          <w:rFonts w:ascii="Arial" w:hAnsi="Arial" w:cs="Arial"/>
        </w:rPr>
        <w:t>)</w:t>
      </w:r>
      <w:r w:rsidRPr="004310B5">
        <w:rPr>
          <w:rFonts w:ascii="Arial" w:hAnsi="Arial" w:cs="Arial"/>
        </w:rPr>
        <w:t xml:space="preserve"> </w:t>
      </w:r>
      <w:r>
        <w:rPr>
          <w:rFonts w:ascii="Arial" w:hAnsi="Arial" w:cs="Arial"/>
        </w:rPr>
        <w:t>South</w:t>
      </w:r>
      <w:r w:rsidRPr="004310B5">
        <w:rPr>
          <w:rFonts w:ascii="Arial" w:hAnsi="Arial" w:cs="Arial"/>
        </w:rPr>
        <w:t xml:space="preserve"> was opened at </w:t>
      </w:r>
      <w:r>
        <w:rPr>
          <w:rFonts w:ascii="Arial" w:hAnsi="Arial" w:cs="Arial"/>
        </w:rPr>
        <w:t>Waterloo</w:t>
      </w:r>
      <w:r w:rsidRPr="004310B5">
        <w:rPr>
          <w:rFonts w:ascii="Arial" w:hAnsi="Arial" w:cs="Arial"/>
        </w:rPr>
        <w:t xml:space="preserve"> and LAS resources treated </w:t>
      </w:r>
      <w:r>
        <w:rPr>
          <w:rFonts w:ascii="Arial" w:hAnsi="Arial" w:cs="Arial"/>
        </w:rPr>
        <w:t>and conveyed 8</w:t>
      </w:r>
      <w:r w:rsidRPr="004310B5">
        <w:rPr>
          <w:rFonts w:ascii="Arial" w:hAnsi="Arial" w:cs="Arial"/>
        </w:rPr>
        <w:t xml:space="preserve"> casualties, </w:t>
      </w:r>
      <w:r>
        <w:rPr>
          <w:rFonts w:ascii="Arial" w:hAnsi="Arial" w:cs="Arial"/>
        </w:rPr>
        <w:t>all of whom were priority 2 and 3 patients</w:t>
      </w:r>
      <w:r w:rsidRPr="004310B5">
        <w:rPr>
          <w:rFonts w:ascii="Arial" w:hAnsi="Arial" w:cs="Arial"/>
        </w:rPr>
        <w:t xml:space="preserve">. </w:t>
      </w:r>
    </w:p>
    <w:p w14:paraId="448C0F3B" w14:textId="77777777" w:rsidR="00F909A8" w:rsidRDefault="00F909A8" w:rsidP="00F909A8">
      <w:pPr>
        <w:spacing w:line="276" w:lineRule="auto"/>
        <w:ind w:left="709"/>
        <w:jc w:val="both"/>
        <w:rPr>
          <w:rFonts w:ascii="Arial" w:hAnsi="Arial" w:cs="Arial"/>
        </w:rPr>
      </w:pPr>
    </w:p>
    <w:p w14:paraId="4C311A28" w14:textId="77777777" w:rsidR="00F909A8" w:rsidRDefault="00F909A8" w:rsidP="00F909A8">
      <w:pPr>
        <w:ind w:left="709"/>
        <w:jc w:val="both"/>
        <w:rPr>
          <w:rFonts w:ascii="Arial" w:hAnsi="Arial" w:cs="Arial"/>
        </w:rPr>
      </w:pPr>
      <w:r>
        <w:rPr>
          <w:rFonts w:ascii="Arial" w:hAnsi="Arial" w:cs="Arial"/>
        </w:rPr>
        <w:t>At 06:</w:t>
      </w:r>
      <w:r w:rsidRPr="00FC32B1">
        <w:rPr>
          <w:rFonts w:ascii="Arial" w:hAnsi="Arial" w:cs="Arial"/>
        </w:rPr>
        <w:t>24</w:t>
      </w:r>
      <w:r>
        <w:rPr>
          <w:rFonts w:ascii="Arial" w:hAnsi="Arial" w:cs="Arial"/>
        </w:rPr>
        <w:t xml:space="preserve"> </w:t>
      </w:r>
      <w:r w:rsidRPr="00FC32B1">
        <w:rPr>
          <w:rFonts w:ascii="Arial" w:hAnsi="Arial" w:cs="Arial"/>
        </w:rPr>
        <w:t>h</w:t>
      </w:r>
      <w:r>
        <w:rPr>
          <w:rFonts w:ascii="Arial" w:hAnsi="Arial" w:cs="Arial"/>
        </w:rPr>
        <w:t>ou</w:t>
      </w:r>
      <w:r w:rsidRPr="00FC32B1">
        <w:rPr>
          <w:rFonts w:ascii="Arial" w:hAnsi="Arial" w:cs="Arial"/>
        </w:rPr>
        <w:t>rs on Sunday 25</w:t>
      </w:r>
      <w:r w:rsidRPr="000360DB">
        <w:rPr>
          <w:rFonts w:ascii="Arial" w:hAnsi="Arial" w:cs="Arial"/>
          <w:vertAlign w:val="superscript"/>
        </w:rPr>
        <w:t>th</w:t>
      </w:r>
      <w:r>
        <w:rPr>
          <w:rFonts w:ascii="Arial" w:hAnsi="Arial" w:cs="Arial"/>
        </w:rPr>
        <w:t xml:space="preserve"> </w:t>
      </w:r>
      <w:r w:rsidRPr="00FC32B1">
        <w:rPr>
          <w:rFonts w:ascii="Arial" w:hAnsi="Arial" w:cs="Arial"/>
        </w:rPr>
        <w:t>June, British Telecommunications (BT) identified an issue with 999 calls cutting off</w:t>
      </w:r>
      <w:r>
        <w:rPr>
          <w:rFonts w:ascii="Arial" w:hAnsi="Arial" w:cs="Arial"/>
        </w:rPr>
        <w:t xml:space="preserve">, which they were investigating. At 07:02 hours the issue was </w:t>
      </w:r>
      <w:r w:rsidRPr="00FC32B1">
        <w:rPr>
          <w:rFonts w:ascii="Arial" w:hAnsi="Arial" w:cs="Arial"/>
        </w:rPr>
        <w:t xml:space="preserve">escalated internally as an incident. At </w:t>
      </w:r>
      <w:r>
        <w:rPr>
          <w:rFonts w:ascii="Arial" w:hAnsi="Arial" w:cs="Arial"/>
        </w:rPr>
        <w:t>07:</w:t>
      </w:r>
      <w:r w:rsidRPr="00FC32B1">
        <w:rPr>
          <w:rFonts w:ascii="Arial" w:hAnsi="Arial" w:cs="Arial"/>
        </w:rPr>
        <w:t>52</w:t>
      </w:r>
      <w:r>
        <w:rPr>
          <w:rFonts w:ascii="Arial" w:hAnsi="Arial" w:cs="Arial"/>
        </w:rPr>
        <w:t xml:space="preserve"> </w:t>
      </w:r>
      <w:r w:rsidRPr="00FC32B1">
        <w:rPr>
          <w:rFonts w:ascii="Arial" w:hAnsi="Arial" w:cs="Arial"/>
        </w:rPr>
        <w:t>h</w:t>
      </w:r>
      <w:r>
        <w:rPr>
          <w:rFonts w:ascii="Arial" w:hAnsi="Arial" w:cs="Arial"/>
        </w:rPr>
        <w:t>ou</w:t>
      </w:r>
      <w:r w:rsidRPr="00FC32B1">
        <w:rPr>
          <w:rFonts w:ascii="Arial" w:hAnsi="Arial" w:cs="Arial"/>
        </w:rPr>
        <w:t xml:space="preserve">rs, Emergency Operations Centre (EOC) noted a prolonged period of inactivity for incoming 999 calls, </w:t>
      </w:r>
      <w:r>
        <w:rPr>
          <w:rFonts w:ascii="Arial" w:hAnsi="Arial" w:cs="Arial"/>
        </w:rPr>
        <w:t xml:space="preserve">which was </w:t>
      </w:r>
      <w:r w:rsidRPr="00FC32B1">
        <w:rPr>
          <w:rFonts w:ascii="Arial" w:hAnsi="Arial" w:cs="Arial"/>
        </w:rPr>
        <w:t>escalated to BT</w:t>
      </w:r>
      <w:r>
        <w:rPr>
          <w:rFonts w:ascii="Arial" w:hAnsi="Arial" w:cs="Arial"/>
        </w:rPr>
        <w:t>, who confirmed there was a n</w:t>
      </w:r>
      <w:r w:rsidRPr="00FC32B1">
        <w:rPr>
          <w:rFonts w:ascii="Arial" w:hAnsi="Arial" w:cs="Arial"/>
        </w:rPr>
        <w:t>ational issue.</w:t>
      </w:r>
      <w:r>
        <w:rPr>
          <w:rFonts w:ascii="Arial" w:hAnsi="Arial" w:cs="Arial"/>
        </w:rPr>
        <w:t xml:space="preserve"> </w:t>
      </w:r>
      <w:r w:rsidRPr="00FC32B1">
        <w:rPr>
          <w:rFonts w:ascii="Arial" w:hAnsi="Arial" w:cs="Arial"/>
        </w:rPr>
        <w:t>BT informed emergency services by email at 08</w:t>
      </w:r>
      <w:r>
        <w:rPr>
          <w:rFonts w:ascii="Arial" w:hAnsi="Arial" w:cs="Arial"/>
        </w:rPr>
        <w:t>:</w:t>
      </w:r>
      <w:r w:rsidRPr="00FC32B1">
        <w:rPr>
          <w:rFonts w:ascii="Arial" w:hAnsi="Arial" w:cs="Arial"/>
        </w:rPr>
        <w:t>01</w:t>
      </w:r>
      <w:r>
        <w:rPr>
          <w:rFonts w:ascii="Arial" w:hAnsi="Arial" w:cs="Arial"/>
        </w:rPr>
        <w:t xml:space="preserve"> </w:t>
      </w:r>
      <w:r w:rsidRPr="00FC32B1">
        <w:rPr>
          <w:rFonts w:ascii="Arial" w:hAnsi="Arial" w:cs="Arial"/>
        </w:rPr>
        <w:t>h</w:t>
      </w:r>
      <w:r>
        <w:rPr>
          <w:rFonts w:ascii="Arial" w:hAnsi="Arial" w:cs="Arial"/>
        </w:rPr>
        <w:t>ou</w:t>
      </w:r>
      <w:r w:rsidRPr="00FC32B1">
        <w:rPr>
          <w:rFonts w:ascii="Arial" w:hAnsi="Arial" w:cs="Arial"/>
        </w:rPr>
        <w:t>rs.</w:t>
      </w:r>
    </w:p>
    <w:p w14:paraId="12C55490" w14:textId="77777777" w:rsidR="00F909A8" w:rsidRPr="00FC32B1" w:rsidRDefault="00F909A8" w:rsidP="00F909A8">
      <w:pPr>
        <w:ind w:left="709"/>
        <w:jc w:val="both"/>
        <w:rPr>
          <w:rFonts w:ascii="Arial" w:hAnsi="Arial" w:cs="Arial"/>
        </w:rPr>
      </w:pPr>
    </w:p>
    <w:p w14:paraId="3749DE99" w14:textId="77777777" w:rsidR="00E713A9" w:rsidRDefault="00E713A9" w:rsidP="00F909A8">
      <w:pPr>
        <w:ind w:left="709"/>
        <w:jc w:val="both"/>
        <w:rPr>
          <w:rFonts w:ascii="Arial" w:hAnsi="Arial" w:cs="Arial"/>
        </w:rPr>
      </w:pPr>
    </w:p>
    <w:p w14:paraId="27ED5598" w14:textId="77777777" w:rsidR="00E713A9" w:rsidRDefault="00E713A9" w:rsidP="00F909A8">
      <w:pPr>
        <w:ind w:left="709"/>
        <w:jc w:val="both"/>
        <w:rPr>
          <w:rFonts w:ascii="Arial" w:hAnsi="Arial" w:cs="Arial"/>
        </w:rPr>
      </w:pPr>
    </w:p>
    <w:p w14:paraId="56F98308" w14:textId="77777777" w:rsidR="00F909A8" w:rsidRDefault="00F909A8" w:rsidP="00F909A8">
      <w:pPr>
        <w:ind w:left="709"/>
        <w:jc w:val="both"/>
        <w:rPr>
          <w:rFonts w:ascii="Arial" w:hAnsi="Arial" w:cs="Arial"/>
        </w:rPr>
      </w:pPr>
      <w:r>
        <w:rPr>
          <w:rFonts w:ascii="Arial" w:hAnsi="Arial" w:cs="Arial"/>
        </w:rPr>
        <w:lastRenderedPageBreak/>
        <w:t>Our</w:t>
      </w:r>
      <w:r w:rsidRPr="00FC32B1">
        <w:rPr>
          <w:rFonts w:ascii="Arial" w:hAnsi="Arial" w:cs="Arial"/>
        </w:rPr>
        <w:t xml:space="preserve"> </w:t>
      </w:r>
      <w:r w:rsidR="00B357DD">
        <w:rPr>
          <w:rFonts w:ascii="Arial" w:hAnsi="Arial" w:cs="Arial"/>
        </w:rPr>
        <w:t>strategic and t</w:t>
      </w:r>
      <w:r w:rsidRPr="00FC32B1">
        <w:rPr>
          <w:rFonts w:ascii="Arial" w:hAnsi="Arial" w:cs="Arial"/>
        </w:rPr>
        <w:t xml:space="preserve">actical </w:t>
      </w:r>
      <w:r>
        <w:rPr>
          <w:rFonts w:ascii="Arial" w:hAnsi="Arial" w:cs="Arial"/>
        </w:rPr>
        <w:t>t</w:t>
      </w:r>
      <w:r w:rsidRPr="00FC32B1">
        <w:rPr>
          <w:rFonts w:ascii="Arial" w:hAnsi="Arial" w:cs="Arial"/>
        </w:rPr>
        <w:t>eams initiated an initial response to the incident</w:t>
      </w:r>
      <w:r>
        <w:rPr>
          <w:rFonts w:ascii="Arial" w:hAnsi="Arial" w:cs="Arial"/>
        </w:rPr>
        <w:t>;</w:t>
      </w:r>
    </w:p>
    <w:p w14:paraId="3D24A971" w14:textId="77777777" w:rsidR="00F909A8" w:rsidRDefault="00F909A8" w:rsidP="00F909A8">
      <w:pPr>
        <w:ind w:left="709"/>
        <w:jc w:val="both"/>
        <w:rPr>
          <w:rFonts w:ascii="Arial" w:hAnsi="Arial" w:cs="Arial"/>
        </w:rPr>
      </w:pPr>
    </w:p>
    <w:p w14:paraId="42851E3B" w14:textId="77777777" w:rsidR="00F909A8" w:rsidRPr="00E05619" w:rsidRDefault="00F909A8" w:rsidP="00F909A8">
      <w:pPr>
        <w:pStyle w:val="ListParagraph"/>
        <w:numPr>
          <w:ilvl w:val="0"/>
          <w:numId w:val="21"/>
        </w:numPr>
        <w:spacing w:after="160" w:line="259" w:lineRule="auto"/>
        <w:ind w:left="1560" w:hanging="426"/>
        <w:jc w:val="both"/>
        <w:rPr>
          <w:rFonts w:ascii="Arial" w:hAnsi="Arial" w:cs="Arial"/>
        </w:rPr>
      </w:pPr>
      <w:r w:rsidRPr="00E05619">
        <w:rPr>
          <w:rFonts w:ascii="Arial" w:hAnsi="Arial" w:cs="Arial"/>
        </w:rPr>
        <w:t>To warn and inform the public to call 111 if they were unable to access 999</w:t>
      </w:r>
    </w:p>
    <w:p w14:paraId="07E59088" w14:textId="77777777" w:rsidR="00F909A8" w:rsidRPr="00E05619" w:rsidRDefault="00F909A8" w:rsidP="00F909A8">
      <w:pPr>
        <w:pStyle w:val="ListParagraph"/>
        <w:numPr>
          <w:ilvl w:val="0"/>
          <w:numId w:val="21"/>
        </w:numPr>
        <w:spacing w:after="160" w:line="259" w:lineRule="auto"/>
        <w:ind w:left="1560" w:hanging="426"/>
        <w:jc w:val="both"/>
        <w:rPr>
          <w:rFonts w:ascii="Arial" w:hAnsi="Arial" w:cs="Arial"/>
        </w:rPr>
      </w:pPr>
      <w:r w:rsidRPr="00E05619">
        <w:rPr>
          <w:rFonts w:ascii="Arial" w:hAnsi="Arial" w:cs="Arial"/>
        </w:rPr>
        <w:t>Deployment of solo responders to node points and fire stations to provide a visible resource for the public if required</w:t>
      </w:r>
    </w:p>
    <w:p w14:paraId="0CE675BF" w14:textId="77777777" w:rsidR="00F909A8" w:rsidRPr="00E05619" w:rsidRDefault="00F909A8" w:rsidP="00F909A8">
      <w:pPr>
        <w:pStyle w:val="ListParagraph"/>
        <w:numPr>
          <w:ilvl w:val="0"/>
          <w:numId w:val="21"/>
        </w:numPr>
        <w:spacing w:after="160" w:line="259" w:lineRule="auto"/>
        <w:ind w:left="1560" w:hanging="426"/>
        <w:jc w:val="both"/>
        <w:rPr>
          <w:rFonts w:ascii="Arial" w:hAnsi="Arial" w:cs="Arial"/>
        </w:rPr>
      </w:pPr>
      <w:r w:rsidRPr="00E05619">
        <w:rPr>
          <w:rFonts w:ascii="Arial" w:hAnsi="Arial" w:cs="Arial"/>
        </w:rPr>
        <w:t>We declared a business continuity critical incident at 09</w:t>
      </w:r>
      <w:r>
        <w:rPr>
          <w:rFonts w:ascii="Arial" w:hAnsi="Arial" w:cs="Arial"/>
        </w:rPr>
        <w:t>:</w:t>
      </w:r>
      <w:r w:rsidRPr="00E05619">
        <w:rPr>
          <w:rFonts w:ascii="Arial" w:hAnsi="Arial" w:cs="Arial"/>
        </w:rPr>
        <w:t>47 hou</w:t>
      </w:r>
      <w:r>
        <w:rPr>
          <w:rFonts w:ascii="Arial" w:hAnsi="Arial" w:cs="Arial"/>
        </w:rPr>
        <w:t>rs</w:t>
      </w:r>
      <w:r w:rsidRPr="00E05619">
        <w:rPr>
          <w:rFonts w:ascii="Arial" w:hAnsi="Arial" w:cs="Arial"/>
        </w:rPr>
        <w:t xml:space="preserve"> </w:t>
      </w:r>
    </w:p>
    <w:p w14:paraId="003FC6AE" w14:textId="77777777" w:rsidR="00F909A8" w:rsidRDefault="00F909A8" w:rsidP="00F909A8">
      <w:pPr>
        <w:ind w:left="709"/>
        <w:jc w:val="both"/>
        <w:rPr>
          <w:rFonts w:ascii="Arial" w:hAnsi="Arial" w:cs="Arial"/>
        </w:rPr>
      </w:pPr>
      <w:r w:rsidRPr="00FC32B1">
        <w:rPr>
          <w:rFonts w:ascii="Arial" w:hAnsi="Arial" w:cs="Arial"/>
        </w:rPr>
        <w:t>A process for the hot transfer of calls from 111 to 999 call handlers was invoked, and further work initiated to add a frontline message to those calling 111 with a medical emergency.</w:t>
      </w:r>
      <w:r>
        <w:rPr>
          <w:rFonts w:ascii="Arial" w:hAnsi="Arial" w:cs="Arial"/>
        </w:rPr>
        <w:t xml:space="preserve"> </w:t>
      </w:r>
      <w:r w:rsidRPr="00FC32B1">
        <w:rPr>
          <w:rFonts w:ascii="Arial" w:hAnsi="Arial" w:cs="Arial"/>
        </w:rPr>
        <w:t>BT confirmed at 09</w:t>
      </w:r>
      <w:r>
        <w:rPr>
          <w:rFonts w:ascii="Arial" w:hAnsi="Arial" w:cs="Arial"/>
        </w:rPr>
        <w:t>:</w:t>
      </w:r>
      <w:r w:rsidRPr="00FC32B1">
        <w:rPr>
          <w:rFonts w:ascii="Arial" w:hAnsi="Arial" w:cs="Arial"/>
        </w:rPr>
        <w:t>15</w:t>
      </w:r>
      <w:r>
        <w:rPr>
          <w:rFonts w:ascii="Arial" w:hAnsi="Arial" w:cs="Arial"/>
        </w:rPr>
        <w:t xml:space="preserve"> </w:t>
      </w:r>
      <w:r w:rsidRPr="00FC32B1">
        <w:rPr>
          <w:rFonts w:ascii="Arial" w:hAnsi="Arial" w:cs="Arial"/>
        </w:rPr>
        <w:t>h</w:t>
      </w:r>
      <w:r>
        <w:rPr>
          <w:rFonts w:ascii="Arial" w:hAnsi="Arial" w:cs="Arial"/>
        </w:rPr>
        <w:t>ou</w:t>
      </w:r>
      <w:r w:rsidRPr="00FC32B1">
        <w:rPr>
          <w:rFonts w:ascii="Arial" w:hAnsi="Arial" w:cs="Arial"/>
        </w:rPr>
        <w:t>rs that a backup telephony system was in place for 999 calls</w:t>
      </w:r>
      <w:r w:rsidR="0020530E">
        <w:rPr>
          <w:rFonts w:ascii="Arial" w:hAnsi="Arial" w:cs="Arial"/>
        </w:rPr>
        <w:t xml:space="preserve"> although with only</w:t>
      </w:r>
      <w:r w:rsidRPr="00FC32B1">
        <w:rPr>
          <w:rFonts w:ascii="Arial" w:hAnsi="Arial" w:cs="Arial"/>
        </w:rPr>
        <w:t xml:space="preserve"> basic call function</w:t>
      </w:r>
      <w:r>
        <w:rPr>
          <w:rFonts w:ascii="Arial" w:hAnsi="Arial" w:cs="Arial"/>
        </w:rPr>
        <w:t>ality</w:t>
      </w:r>
      <w:r w:rsidRPr="00FC32B1">
        <w:rPr>
          <w:rFonts w:ascii="Arial" w:hAnsi="Arial" w:cs="Arial"/>
        </w:rPr>
        <w:t>.</w:t>
      </w:r>
      <w:r>
        <w:rPr>
          <w:rFonts w:ascii="Arial" w:hAnsi="Arial" w:cs="Arial"/>
        </w:rPr>
        <w:t xml:space="preserve"> Additional mitigations remained in place for us whilst the backup system was in place.</w:t>
      </w:r>
    </w:p>
    <w:p w14:paraId="29B5ADB8" w14:textId="77777777" w:rsidR="00F909A8" w:rsidRPr="00FC32B1" w:rsidRDefault="00F909A8" w:rsidP="00F909A8">
      <w:pPr>
        <w:ind w:left="709"/>
        <w:jc w:val="both"/>
        <w:rPr>
          <w:rFonts w:ascii="Arial" w:hAnsi="Arial" w:cs="Arial"/>
        </w:rPr>
      </w:pPr>
    </w:p>
    <w:p w14:paraId="39D641A4" w14:textId="77777777" w:rsidR="00F909A8" w:rsidRDefault="00F909A8" w:rsidP="00F909A8">
      <w:pPr>
        <w:ind w:left="709"/>
        <w:jc w:val="both"/>
        <w:rPr>
          <w:rFonts w:ascii="Arial" w:hAnsi="Arial" w:cs="Arial"/>
        </w:rPr>
      </w:pPr>
      <w:r w:rsidRPr="00FC32B1">
        <w:rPr>
          <w:rFonts w:ascii="Arial" w:hAnsi="Arial" w:cs="Arial"/>
        </w:rPr>
        <w:t>A temporary fix which provided all 9</w:t>
      </w:r>
      <w:r>
        <w:rPr>
          <w:rFonts w:ascii="Arial" w:hAnsi="Arial" w:cs="Arial"/>
        </w:rPr>
        <w:t>99 call data was in place by 20:</w:t>
      </w:r>
      <w:r w:rsidRPr="00FC32B1">
        <w:rPr>
          <w:rFonts w:ascii="Arial" w:hAnsi="Arial" w:cs="Arial"/>
        </w:rPr>
        <w:t>50</w:t>
      </w:r>
      <w:r>
        <w:rPr>
          <w:rFonts w:ascii="Arial" w:hAnsi="Arial" w:cs="Arial"/>
        </w:rPr>
        <w:t xml:space="preserve"> </w:t>
      </w:r>
      <w:r w:rsidRPr="00FC32B1">
        <w:rPr>
          <w:rFonts w:ascii="Arial" w:hAnsi="Arial" w:cs="Arial"/>
        </w:rPr>
        <w:t>h</w:t>
      </w:r>
      <w:r>
        <w:rPr>
          <w:rFonts w:ascii="Arial" w:hAnsi="Arial" w:cs="Arial"/>
        </w:rPr>
        <w:t>ou</w:t>
      </w:r>
      <w:r w:rsidRPr="00FC32B1">
        <w:rPr>
          <w:rFonts w:ascii="Arial" w:hAnsi="Arial" w:cs="Arial"/>
        </w:rPr>
        <w:t>rs</w:t>
      </w:r>
      <w:r w:rsidR="0020530E">
        <w:rPr>
          <w:rFonts w:ascii="Arial" w:hAnsi="Arial" w:cs="Arial"/>
        </w:rPr>
        <w:t xml:space="preserve"> and </w:t>
      </w:r>
      <w:r w:rsidRPr="00FC32B1">
        <w:rPr>
          <w:rFonts w:ascii="Arial" w:hAnsi="Arial" w:cs="Arial"/>
        </w:rPr>
        <w:t>all emergency calls were successfully transferred to the temporary fix network and</w:t>
      </w:r>
      <w:r>
        <w:rPr>
          <w:rFonts w:ascii="Arial" w:hAnsi="Arial" w:cs="Arial"/>
        </w:rPr>
        <w:t xml:space="preserve"> we stood down </w:t>
      </w:r>
      <w:r w:rsidR="00B357DD">
        <w:rPr>
          <w:rFonts w:ascii="Arial" w:hAnsi="Arial" w:cs="Arial"/>
        </w:rPr>
        <w:t>the LAS</w:t>
      </w:r>
      <w:r>
        <w:rPr>
          <w:rFonts w:ascii="Arial" w:hAnsi="Arial" w:cs="Arial"/>
        </w:rPr>
        <w:t xml:space="preserve"> </w:t>
      </w:r>
      <w:r w:rsidRPr="00FC32B1">
        <w:rPr>
          <w:rFonts w:ascii="Arial" w:hAnsi="Arial" w:cs="Arial"/>
        </w:rPr>
        <w:t>BC incident</w:t>
      </w:r>
      <w:r>
        <w:rPr>
          <w:rFonts w:ascii="Arial" w:hAnsi="Arial" w:cs="Arial"/>
        </w:rPr>
        <w:t>.</w:t>
      </w:r>
    </w:p>
    <w:p w14:paraId="6BA0F19D" w14:textId="77777777" w:rsidR="0020530E" w:rsidRDefault="0020530E" w:rsidP="00F909A8">
      <w:pPr>
        <w:ind w:left="709"/>
        <w:jc w:val="both"/>
        <w:rPr>
          <w:rFonts w:ascii="Arial" w:hAnsi="Arial" w:cs="Arial"/>
        </w:rPr>
      </w:pPr>
    </w:p>
    <w:p w14:paraId="1862075A" w14:textId="77777777" w:rsidR="0020530E" w:rsidRDefault="0020530E" w:rsidP="00F909A8">
      <w:pPr>
        <w:ind w:left="709"/>
        <w:jc w:val="both"/>
        <w:rPr>
          <w:rFonts w:ascii="Arial" w:hAnsi="Arial" w:cs="Arial"/>
        </w:rPr>
      </w:pPr>
      <w:r>
        <w:rPr>
          <w:rFonts w:ascii="Arial" w:hAnsi="Arial" w:cs="Arial"/>
        </w:rPr>
        <w:t>A learning and action review has taken place and these are being worked through with all partners.</w:t>
      </w:r>
    </w:p>
    <w:p w14:paraId="03C0D028" w14:textId="77777777" w:rsidR="00F909A8" w:rsidRDefault="00F909A8" w:rsidP="00F909A8">
      <w:pPr>
        <w:jc w:val="both"/>
        <w:rPr>
          <w:rFonts w:ascii="Arial" w:hAnsi="Arial" w:cs="Arial"/>
        </w:rPr>
      </w:pPr>
    </w:p>
    <w:p w14:paraId="16FE3473" w14:textId="77777777" w:rsidR="00F909A8" w:rsidRDefault="00F909A8" w:rsidP="00F909A8">
      <w:pPr>
        <w:spacing w:line="276" w:lineRule="auto"/>
        <w:ind w:left="709"/>
        <w:jc w:val="both"/>
        <w:rPr>
          <w:rFonts w:ascii="Arial" w:hAnsi="Arial" w:cs="Arial"/>
        </w:rPr>
      </w:pPr>
      <w:r>
        <w:rPr>
          <w:rFonts w:ascii="Arial" w:hAnsi="Arial" w:cs="Arial"/>
        </w:rPr>
        <w:t>On the 6</w:t>
      </w:r>
      <w:r w:rsidRPr="00564471">
        <w:rPr>
          <w:rFonts w:ascii="Arial" w:hAnsi="Arial" w:cs="Arial"/>
          <w:vertAlign w:val="superscript"/>
        </w:rPr>
        <w:t>th</w:t>
      </w:r>
      <w:r>
        <w:rPr>
          <w:rFonts w:ascii="Arial" w:hAnsi="Arial" w:cs="Arial"/>
        </w:rPr>
        <w:t xml:space="preserve"> July we responded to an incident at a school in Wimbledon, where a driver collided with a group of primary school children, within the grounds of the school. We declared a Major Incident and SOC North at Newham was opened. In total we treated 16 patients and tragically </w:t>
      </w:r>
      <w:r w:rsidR="00B357DD">
        <w:rPr>
          <w:rFonts w:ascii="Arial" w:hAnsi="Arial" w:cs="Arial"/>
        </w:rPr>
        <w:t>two</w:t>
      </w:r>
      <w:r>
        <w:rPr>
          <w:rFonts w:ascii="Arial" w:hAnsi="Arial" w:cs="Arial"/>
        </w:rPr>
        <w:t xml:space="preserve"> 8 year old child</w:t>
      </w:r>
      <w:r w:rsidR="00B357DD">
        <w:rPr>
          <w:rFonts w:ascii="Arial" w:hAnsi="Arial" w:cs="Arial"/>
        </w:rPr>
        <w:t>ren</w:t>
      </w:r>
      <w:r>
        <w:rPr>
          <w:rFonts w:ascii="Arial" w:hAnsi="Arial" w:cs="Arial"/>
        </w:rPr>
        <w:t xml:space="preserve"> died as a result of the incident. A hot debrief was conducted immediately after the incident was stood down and a full debrief will be facilitated and a report produced to identify lessons and learning. </w:t>
      </w:r>
    </w:p>
    <w:p w14:paraId="312ECFCF" w14:textId="77777777" w:rsidR="00F909A8" w:rsidRDefault="00F909A8" w:rsidP="00F909A8">
      <w:pPr>
        <w:spacing w:line="276" w:lineRule="auto"/>
        <w:ind w:left="709"/>
        <w:jc w:val="both"/>
        <w:rPr>
          <w:rFonts w:ascii="Arial" w:hAnsi="Arial" w:cs="Arial"/>
        </w:rPr>
      </w:pPr>
    </w:p>
    <w:p w14:paraId="6BE6FC3B" w14:textId="77777777" w:rsidR="00F909A8" w:rsidRDefault="00F909A8" w:rsidP="00F909A8">
      <w:pPr>
        <w:spacing w:line="276" w:lineRule="auto"/>
        <w:ind w:left="709"/>
        <w:jc w:val="both"/>
        <w:rPr>
          <w:rFonts w:ascii="Arial" w:hAnsi="Arial" w:cs="Arial"/>
        </w:rPr>
      </w:pPr>
      <w:r>
        <w:rPr>
          <w:rFonts w:ascii="Arial" w:hAnsi="Arial" w:cs="Arial"/>
        </w:rPr>
        <w:t>Our Hazardous Area Response Team (HART) have just completed their refresher training cycle for Urban Search and Rescue (USAR) in Lincolnshire Fire and Rescue Service’s training ground. This year we trained alongside partners from the East of England Ambulance Service</w:t>
      </w:r>
      <w:r w:rsidR="00B357DD">
        <w:rPr>
          <w:rFonts w:ascii="Arial" w:hAnsi="Arial" w:cs="Arial"/>
        </w:rPr>
        <w:t>, a</w:t>
      </w:r>
      <w:r>
        <w:rPr>
          <w:rFonts w:ascii="Arial" w:hAnsi="Arial" w:cs="Arial"/>
        </w:rPr>
        <w:t>nd as in previous years, our Advanced Paramedic Practitioner Critical Care colleagues facilitate</w:t>
      </w:r>
      <w:r w:rsidR="00B357DD">
        <w:rPr>
          <w:rFonts w:ascii="Arial" w:hAnsi="Arial" w:cs="Arial"/>
        </w:rPr>
        <w:t>d</w:t>
      </w:r>
      <w:r>
        <w:rPr>
          <w:rFonts w:ascii="Arial" w:hAnsi="Arial" w:cs="Arial"/>
        </w:rPr>
        <w:t xml:space="preserve"> the clinical aspect of the training.</w:t>
      </w:r>
    </w:p>
    <w:p w14:paraId="176760F1" w14:textId="77777777" w:rsidR="00F909A8" w:rsidRDefault="00F909A8" w:rsidP="00F909A8">
      <w:pPr>
        <w:spacing w:line="276" w:lineRule="auto"/>
        <w:ind w:left="709"/>
        <w:jc w:val="both"/>
        <w:rPr>
          <w:rFonts w:ascii="Arial" w:hAnsi="Arial" w:cs="Arial"/>
        </w:rPr>
      </w:pPr>
      <w:r>
        <w:rPr>
          <w:rFonts w:ascii="Arial" w:hAnsi="Arial" w:cs="Arial"/>
        </w:rPr>
        <w:t xml:space="preserve">  </w:t>
      </w:r>
    </w:p>
    <w:p w14:paraId="73FEBA9D" w14:textId="77777777" w:rsidR="00F909A8" w:rsidRDefault="00F909A8" w:rsidP="00F909A8">
      <w:pPr>
        <w:spacing w:line="276" w:lineRule="auto"/>
        <w:ind w:left="709"/>
        <w:jc w:val="both"/>
        <w:rPr>
          <w:rFonts w:ascii="Arial" w:hAnsi="Arial" w:cs="Arial"/>
        </w:rPr>
      </w:pPr>
      <w:r>
        <w:rPr>
          <w:rFonts w:ascii="Arial" w:hAnsi="Arial" w:cs="Arial"/>
        </w:rPr>
        <w:t xml:space="preserve">Our Emergency Planning team continue to deliver new entrant major incident training, as well as a number of command training courses, including delivering commander training to the Northern Ireland Ambulance Service. </w:t>
      </w:r>
    </w:p>
    <w:p w14:paraId="0E4A1AAA" w14:textId="77777777" w:rsidR="00F909A8" w:rsidRDefault="00F909A8" w:rsidP="00F909A8">
      <w:pPr>
        <w:spacing w:line="276" w:lineRule="auto"/>
        <w:ind w:left="709"/>
        <w:jc w:val="both"/>
        <w:rPr>
          <w:rFonts w:ascii="Arial" w:hAnsi="Arial" w:cs="Arial"/>
        </w:rPr>
      </w:pPr>
    </w:p>
    <w:p w14:paraId="4BEDA886" w14:textId="77777777" w:rsidR="00F909A8" w:rsidRDefault="00F909A8" w:rsidP="00F909A8">
      <w:pPr>
        <w:spacing w:line="276" w:lineRule="auto"/>
        <w:ind w:left="709"/>
        <w:jc w:val="both"/>
        <w:rPr>
          <w:rFonts w:ascii="Arial" w:hAnsi="Arial" w:cs="Arial"/>
        </w:rPr>
      </w:pPr>
      <w:r>
        <w:rPr>
          <w:rFonts w:ascii="Arial" w:hAnsi="Arial" w:cs="Arial"/>
        </w:rPr>
        <w:t xml:space="preserve">Our Tactical Response Unit (TRU) have just completed their </w:t>
      </w:r>
      <w:r w:rsidR="00B357DD">
        <w:rPr>
          <w:rFonts w:ascii="Arial" w:hAnsi="Arial" w:cs="Arial"/>
        </w:rPr>
        <w:t>w</w:t>
      </w:r>
      <w:r>
        <w:rPr>
          <w:rFonts w:ascii="Arial" w:hAnsi="Arial" w:cs="Arial"/>
        </w:rPr>
        <w:t xml:space="preserve">ater refresher training, which is used to support our HART colleagues in the rescue of casualties in water.  </w:t>
      </w:r>
      <w:r w:rsidR="00FF7712">
        <w:rPr>
          <w:rFonts w:ascii="Arial" w:hAnsi="Arial" w:cs="Arial"/>
        </w:rPr>
        <w:t xml:space="preserve"> </w:t>
      </w:r>
    </w:p>
    <w:p w14:paraId="7767026E" w14:textId="77777777" w:rsidR="00FF7712" w:rsidRDefault="00FF7712" w:rsidP="00F909A8">
      <w:pPr>
        <w:spacing w:line="276" w:lineRule="auto"/>
        <w:ind w:left="709"/>
        <w:jc w:val="both"/>
        <w:rPr>
          <w:rFonts w:ascii="Arial" w:hAnsi="Arial" w:cs="Arial"/>
        </w:rPr>
      </w:pPr>
    </w:p>
    <w:p w14:paraId="45D5296D" w14:textId="77777777" w:rsidR="00F909A8" w:rsidRPr="0062145F" w:rsidRDefault="00F909A8" w:rsidP="00F909A8">
      <w:pPr>
        <w:spacing w:line="276" w:lineRule="auto"/>
        <w:ind w:left="709"/>
        <w:jc w:val="both"/>
        <w:rPr>
          <w:rFonts w:ascii="Arial" w:hAnsi="Arial" w:cs="Arial"/>
        </w:rPr>
      </w:pPr>
      <w:r>
        <w:rPr>
          <w:rFonts w:ascii="Arial" w:hAnsi="Arial" w:cs="Arial"/>
        </w:rPr>
        <w:t xml:space="preserve">We are actively participating in the Manchester Arena Recommendations Oversight Group (MAROG), monitoring progress on recommendations across the national Ambulance Services. </w:t>
      </w:r>
    </w:p>
    <w:p w14:paraId="1DA310FE" w14:textId="77777777" w:rsidR="00F909A8" w:rsidRPr="00D46D45" w:rsidRDefault="00F909A8" w:rsidP="00F909A8">
      <w:pPr>
        <w:ind w:left="709"/>
        <w:jc w:val="both"/>
        <w:rPr>
          <w:rFonts w:ascii="Arial" w:hAnsi="Arial" w:cs="Arial"/>
          <w:b/>
          <w:bCs/>
        </w:rPr>
      </w:pPr>
    </w:p>
    <w:sectPr w:rsidR="00F909A8" w:rsidRPr="00D46D45" w:rsidSect="00B35008">
      <w:headerReference w:type="first" r:id="rId12"/>
      <w:pgSz w:w="11900" w:h="16840"/>
      <w:pgMar w:top="686" w:right="1134" w:bottom="29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AEF8" w14:textId="77777777" w:rsidR="002F6775" w:rsidRDefault="002F6775" w:rsidP="00B35008">
      <w:r>
        <w:separator/>
      </w:r>
    </w:p>
  </w:endnote>
  <w:endnote w:type="continuationSeparator" w:id="0">
    <w:p w14:paraId="0522E98D" w14:textId="77777777" w:rsidR="002F6775" w:rsidRDefault="002F6775" w:rsidP="00B3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F32C" w14:textId="77777777" w:rsidR="002F6775" w:rsidRDefault="002F6775" w:rsidP="00B35008">
      <w:r>
        <w:separator/>
      </w:r>
    </w:p>
  </w:footnote>
  <w:footnote w:type="continuationSeparator" w:id="0">
    <w:p w14:paraId="60010A31" w14:textId="77777777" w:rsidR="002F6775" w:rsidRDefault="002F6775" w:rsidP="00B3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8A6" w14:textId="77777777" w:rsidR="00B35008" w:rsidRDefault="00B35008">
    <w:pPr>
      <w:pStyle w:val="Header"/>
    </w:pPr>
    <w:r>
      <w:rPr>
        <w:noProof/>
        <w:lang w:eastAsia="en-GB"/>
      </w:rPr>
      <w:drawing>
        <wp:inline distT="0" distB="0" distL="0" distR="0" wp14:anchorId="3BD50B9F" wp14:editId="772BA2B5">
          <wp:extent cx="5771905" cy="1028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3528" cy="1045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CE8"/>
    <w:multiLevelType w:val="hybridMultilevel"/>
    <w:tmpl w:val="4356AB64"/>
    <w:lvl w:ilvl="0" w:tplc="74ECF2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35D1F"/>
    <w:multiLevelType w:val="hybridMultilevel"/>
    <w:tmpl w:val="FCE6AB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467"/>
    <w:multiLevelType w:val="hybridMultilevel"/>
    <w:tmpl w:val="2BF6D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127DBF"/>
    <w:multiLevelType w:val="hybridMultilevel"/>
    <w:tmpl w:val="15861B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216B6D"/>
    <w:multiLevelType w:val="hybridMultilevel"/>
    <w:tmpl w:val="10BC743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5" w15:restartNumberingAfterBreak="0">
    <w:nsid w:val="1FB5239D"/>
    <w:multiLevelType w:val="multilevel"/>
    <w:tmpl w:val="E8EEA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073C7E"/>
    <w:multiLevelType w:val="hybridMultilevel"/>
    <w:tmpl w:val="19346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C6594"/>
    <w:multiLevelType w:val="hybridMultilevel"/>
    <w:tmpl w:val="392A48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94F7A1F"/>
    <w:multiLevelType w:val="hybridMultilevel"/>
    <w:tmpl w:val="6916F3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24F52"/>
    <w:multiLevelType w:val="hybridMultilevel"/>
    <w:tmpl w:val="70B8D9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726152"/>
    <w:multiLevelType w:val="hybridMultilevel"/>
    <w:tmpl w:val="911E8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1537E6"/>
    <w:multiLevelType w:val="hybridMultilevel"/>
    <w:tmpl w:val="187227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36680474"/>
    <w:multiLevelType w:val="hybridMultilevel"/>
    <w:tmpl w:val="193461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E450E36"/>
    <w:multiLevelType w:val="hybridMultilevel"/>
    <w:tmpl w:val="D0BAE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37B514C"/>
    <w:multiLevelType w:val="hybridMultilevel"/>
    <w:tmpl w:val="2A240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A20E9F"/>
    <w:multiLevelType w:val="hybridMultilevel"/>
    <w:tmpl w:val="E140E9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513779"/>
    <w:multiLevelType w:val="hybridMultilevel"/>
    <w:tmpl w:val="DBAC09B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15:restartNumberingAfterBreak="0">
    <w:nsid w:val="5B935F57"/>
    <w:multiLevelType w:val="hybridMultilevel"/>
    <w:tmpl w:val="BAE2ED3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8" w15:restartNumberingAfterBreak="0">
    <w:nsid w:val="647B16CD"/>
    <w:multiLevelType w:val="hybridMultilevel"/>
    <w:tmpl w:val="E24870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2EC1FB2"/>
    <w:multiLevelType w:val="hybridMultilevel"/>
    <w:tmpl w:val="6DA0E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A6A0523"/>
    <w:multiLevelType w:val="hybridMultilevel"/>
    <w:tmpl w:val="A3D6DC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AE15B04"/>
    <w:multiLevelType w:val="multilevel"/>
    <w:tmpl w:val="FE2A5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3849473">
    <w:abstractNumId w:val="0"/>
  </w:num>
  <w:num w:numId="2" w16cid:durableId="624116778">
    <w:abstractNumId w:val="20"/>
  </w:num>
  <w:num w:numId="3" w16cid:durableId="793131451">
    <w:abstractNumId w:val="13"/>
  </w:num>
  <w:num w:numId="4" w16cid:durableId="1321346601">
    <w:abstractNumId w:val="8"/>
  </w:num>
  <w:num w:numId="5" w16cid:durableId="1382904909">
    <w:abstractNumId w:val="12"/>
  </w:num>
  <w:num w:numId="6" w16cid:durableId="1297376408">
    <w:abstractNumId w:val="6"/>
  </w:num>
  <w:num w:numId="7" w16cid:durableId="1171410533">
    <w:abstractNumId w:val="4"/>
  </w:num>
  <w:num w:numId="8" w16cid:durableId="950354847">
    <w:abstractNumId w:val="17"/>
  </w:num>
  <w:num w:numId="9" w16cid:durableId="909509002">
    <w:abstractNumId w:val="1"/>
  </w:num>
  <w:num w:numId="10" w16cid:durableId="968516838">
    <w:abstractNumId w:val="15"/>
  </w:num>
  <w:num w:numId="11" w16cid:durableId="1696610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45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729016">
    <w:abstractNumId w:val="10"/>
  </w:num>
  <w:num w:numId="14" w16cid:durableId="475680727">
    <w:abstractNumId w:val="9"/>
  </w:num>
  <w:num w:numId="15" w16cid:durableId="991444316">
    <w:abstractNumId w:val="7"/>
  </w:num>
  <w:num w:numId="16" w16cid:durableId="384180304">
    <w:abstractNumId w:val="3"/>
  </w:num>
  <w:num w:numId="17" w16cid:durableId="1410881936">
    <w:abstractNumId w:val="14"/>
  </w:num>
  <w:num w:numId="18" w16cid:durableId="1503231367">
    <w:abstractNumId w:val="2"/>
  </w:num>
  <w:num w:numId="19" w16cid:durableId="957225719">
    <w:abstractNumId w:val="16"/>
  </w:num>
  <w:num w:numId="20" w16cid:durableId="1276137105">
    <w:abstractNumId w:val="18"/>
  </w:num>
  <w:num w:numId="21" w16cid:durableId="99644217">
    <w:abstractNumId w:val="19"/>
  </w:num>
  <w:num w:numId="22" w16cid:durableId="7239843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04"/>
    <w:rsid w:val="000023B9"/>
    <w:rsid w:val="00007470"/>
    <w:rsid w:val="000075CF"/>
    <w:rsid w:val="00021E95"/>
    <w:rsid w:val="00027861"/>
    <w:rsid w:val="00030573"/>
    <w:rsid w:val="00033FA2"/>
    <w:rsid w:val="00054D50"/>
    <w:rsid w:val="000613CE"/>
    <w:rsid w:val="00076586"/>
    <w:rsid w:val="00081262"/>
    <w:rsid w:val="00083AFB"/>
    <w:rsid w:val="00090315"/>
    <w:rsid w:val="00096945"/>
    <w:rsid w:val="000B14EF"/>
    <w:rsid w:val="000B4A37"/>
    <w:rsid w:val="000B64B2"/>
    <w:rsid w:val="000C4E0B"/>
    <w:rsid w:val="000D09AE"/>
    <w:rsid w:val="000D5E52"/>
    <w:rsid w:val="000E1075"/>
    <w:rsid w:val="000E37C0"/>
    <w:rsid w:val="000E41BF"/>
    <w:rsid w:val="000F6A9D"/>
    <w:rsid w:val="00107099"/>
    <w:rsid w:val="001179FC"/>
    <w:rsid w:val="00147D53"/>
    <w:rsid w:val="00150E98"/>
    <w:rsid w:val="00155E94"/>
    <w:rsid w:val="00156B36"/>
    <w:rsid w:val="001667D1"/>
    <w:rsid w:val="001917B8"/>
    <w:rsid w:val="001A3A78"/>
    <w:rsid w:val="001A72CC"/>
    <w:rsid w:val="001B6F54"/>
    <w:rsid w:val="001C17F3"/>
    <w:rsid w:val="001C209A"/>
    <w:rsid w:val="001C41E4"/>
    <w:rsid w:val="001D0409"/>
    <w:rsid w:val="001E2591"/>
    <w:rsid w:val="001F2A44"/>
    <w:rsid w:val="00202B50"/>
    <w:rsid w:val="0020530E"/>
    <w:rsid w:val="00207AED"/>
    <w:rsid w:val="0021549E"/>
    <w:rsid w:val="00222293"/>
    <w:rsid w:val="00224C79"/>
    <w:rsid w:val="0027387F"/>
    <w:rsid w:val="00274C78"/>
    <w:rsid w:val="002800FA"/>
    <w:rsid w:val="00282F5F"/>
    <w:rsid w:val="002C547E"/>
    <w:rsid w:val="002C63A0"/>
    <w:rsid w:val="002D069D"/>
    <w:rsid w:val="002D4CC9"/>
    <w:rsid w:val="002D6F82"/>
    <w:rsid w:val="002E38BE"/>
    <w:rsid w:val="002F19E0"/>
    <w:rsid w:val="002F36E2"/>
    <w:rsid w:val="002F6775"/>
    <w:rsid w:val="003041C1"/>
    <w:rsid w:val="003134C9"/>
    <w:rsid w:val="00320F7A"/>
    <w:rsid w:val="0034343D"/>
    <w:rsid w:val="003439B5"/>
    <w:rsid w:val="00347BE9"/>
    <w:rsid w:val="00353C42"/>
    <w:rsid w:val="00367A87"/>
    <w:rsid w:val="00370446"/>
    <w:rsid w:val="003760D1"/>
    <w:rsid w:val="00381B3F"/>
    <w:rsid w:val="003C29A8"/>
    <w:rsid w:val="003C3AB6"/>
    <w:rsid w:val="003D03EF"/>
    <w:rsid w:val="003D5033"/>
    <w:rsid w:val="003D567E"/>
    <w:rsid w:val="003F5330"/>
    <w:rsid w:val="003F6496"/>
    <w:rsid w:val="00400356"/>
    <w:rsid w:val="00401BE1"/>
    <w:rsid w:val="004254FC"/>
    <w:rsid w:val="00452112"/>
    <w:rsid w:val="00452267"/>
    <w:rsid w:val="00454C32"/>
    <w:rsid w:val="00454EEC"/>
    <w:rsid w:val="004612D8"/>
    <w:rsid w:val="00464239"/>
    <w:rsid w:val="00481742"/>
    <w:rsid w:val="004853FD"/>
    <w:rsid w:val="004A2FE4"/>
    <w:rsid w:val="004D45F4"/>
    <w:rsid w:val="004E56EC"/>
    <w:rsid w:val="004E5C67"/>
    <w:rsid w:val="004E7524"/>
    <w:rsid w:val="0050046F"/>
    <w:rsid w:val="00500C4B"/>
    <w:rsid w:val="005038E4"/>
    <w:rsid w:val="00504B6E"/>
    <w:rsid w:val="00512C3E"/>
    <w:rsid w:val="00514F12"/>
    <w:rsid w:val="00516F1D"/>
    <w:rsid w:val="0052041E"/>
    <w:rsid w:val="00523AFD"/>
    <w:rsid w:val="005249FF"/>
    <w:rsid w:val="00547432"/>
    <w:rsid w:val="00554D8C"/>
    <w:rsid w:val="00557F7F"/>
    <w:rsid w:val="0056333A"/>
    <w:rsid w:val="00571A2C"/>
    <w:rsid w:val="00577408"/>
    <w:rsid w:val="00590B47"/>
    <w:rsid w:val="005A080A"/>
    <w:rsid w:val="005A18C4"/>
    <w:rsid w:val="005A6A65"/>
    <w:rsid w:val="005B1279"/>
    <w:rsid w:val="005B6008"/>
    <w:rsid w:val="005B72F1"/>
    <w:rsid w:val="005C49F2"/>
    <w:rsid w:val="005D413B"/>
    <w:rsid w:val="005D459F"/>
    <w:rsid w:val="005D6E99"/>
    <w:rsid w:val="005E1BD7"/>
    <w:rsid w:val="005E2C07"/>
    <w:rsid w:val="005F1A79"/>
    <w:rsid w:val="006041DC"/>
    <w:rsid w:val="00605EA9"/>
    <w:rsid w:val="00611B56"/>
    <w:rsid w:val="006256E8"/>
    <w:rsid w:val="00626D10"/>
    <w:rsid w:val="0063327E"/>
    <w:rsid w:val="00634D5F"/>
    <w:rsid w:val="00651AA2"/>
    <w:rsid w:val="00664E0C"/>
    <w:rsid w:val="0067555F"/>
    <w:rsid w:val="006800FB"/>
    <w:rsid w:val="00686B35"/>
    <w:rsid w:val="006A1B2A"/>
    <w:rsid w:val="006A20E0"/>
    <w:rsid w:val="006A5C67"/>
    <w:rsid w:val="006B16B4"/>
    <w:rsid w:val="006B2449"/>
    <w:rsid w:val="006D3529"/>
    <w:rsid w:val="006D44B9"/>
    <w:rsid w:val="006E169B"/>
    <w:rsid w:val="006F24FA"/>
    <w:rsid w:val="006F3760"/>
    <w:rsid w:val="00704BCA"/>
    <w:rsid w:val="00710ABA"/>
    <w:rsid w:val="0071622F"/>
    <w:rsid w:val="007168FB"/>
    <w:rsid w:val="0072086F"/>
    <w:rsid w:val="00726BF6"/>
    <w:rsid w:val="00743AA3"/>
    <w:rsid w:val="00744BEA"/>
    <w:rsid w:val="0074713C"/>
    <w:rsid w:val="00751AD7"/>
    <w:rsid w:val="0075628F"/>
    <w:rsid w:val="007645C0"/>
    <w:rsid w:val="00772A41"/>
    <w:rsid w:val="007A1A86"/>
    <w:rsid w:val="007A7FC8"/>
    <w:rsid w:val="007C160E"/>
    <w:rsid w:val="007D26B0"/>
    <w:rsid w:val="007D2825"/>
    <w:rsid w:val="007D5CAF"/>
    <w:rsid w:val="007D7349"/>
    <w:rsid w:val="007E1FAC"/>
    <w:rsid w:val="007E4664"/>
    <w:rsid w:val="007F69E8"/>
    <w:rsid w:val="0080632B"/>
    <w:rsid w:val="008206EB"/>
    <w:rsid w:val="00822DE8"/>
    <w:rsid w:val="00822E11"/>
    <w:rsid w:val="00837FDA"/>
    <w:rsid w:val="00854BEB"/>
    <w:rsid w:val="00863E33"/>
    <w:rsid w:val="00864CE7"/>
    <w:rsid w:val="008907D0"/>
    <w:rsid w:val="008940F2"/>
    <w:rsid w:val="008A7A64"/>
    <w:rsid w:val="008C2E50"/>
    <w:rsid w:val="008D3FC1"/>
    <w:rsid w:val="008E7222"/>
    <w:rsid w:val="008F0096"/>
    <w:rsid w:val="009033A2"/>
    <w:rsid w:val="00904A45"/>
    <w:rsid w:val="0090542F"/>
    <w:rsid w:val="009059CE"/>
    <w:rsid w:val="009070D8"/>
    <w:rsid w:val="00913736"/>
    <w:rsid w:val="00913BF6"/>
    <w:rsid w:val="00921A8E"/>
    <w:rsid w:val="009221FD"/>
    <w:rsid w:val="00926242"/>
    <w:rsid w:val="00942B4E"/>
    <w:rsid w:val="0095132B"/>
    <w:rsid w:val="00956053"/>
    <w:rsid w:val="009608F3"/>
    <w:rsid w:val="009C4679"/>
    <w:rsid w:val="009C54FE"/>
    <w:rsid w:val="009D0274"/>
    <w:rsid w:val="009D06A6"/>
    <w:rsid w:val="009D07F6"/>
    <w:rsid w:val="009D22B5"/>
    <w:rsid w:val="009E572F"/>
    <w:rsid w:val="009F3F9C"/>
    <w:rsid w:val="009F40F9"/>
    <w:rsid w:val="009F4C81"/>
    <w:rsid w:val="00A00378"/>
    <w:rsid w:val="00A24018"/>
    <w:rsid w:val="00A269BC"/>
    <w:rsid w:val="00A3331E"/>
    <w:rsid w:val="00A42297"/>
    <w:rsid w:val="00A46442"/>
    <w:rsid w:val="00A47B9C"/>
    <w:rsid w:val="00A51891"/>
    <w:rsid w:val="00A816FA"/>
    <w:rsid w:val="00A81802"/>
    <w:rsid w:val="00A8791C"/>
    <w:rsid w:val="00A9704B"/>
    <w:rsid w:val="00A9755F"/>
    <w:rsid w:val="00AB688F"/>
    <w:rsid w:val="00AB7606"/>
    <w:rsid w:val="00AC2646"/>
    <w:rsid w:val="00AD1058"/>
    <w:rsid w:val="00AD57BA"/>
    <w:rsid w:val="00AD6AE5"/>
    <w:rsid w:val="00AE5A3A"/>
    <w:rsid w:val="00AE670F"/>
    <w:rsid w:val="00AF05E6"/>
    <w:rsid w:val="00AF5B16"/>
    <w:rsid w:val="00AF607B"/>
    <w:rsid w:val="00B06820"/>
    <w:rsid w:val="00B1502D"/>
    <w:rsid w:val="00B15804"/>
    <w:rsid w:val="00B20FB9"/>
    <w:rsid w:val="00B22D42"/>
    <w:rsid w:val="00B35008"/>
    <w:rsid w:val="00B357DD"/>
    <w:rsid w:val="00B64C56"/>
    <w:rsid w:val="00B72C47"/>
    <w:rsid w:val="00B74FA6"/>
    <w:rsid w:val="00B91D23"/>
    <w:rsid w:val="00B94009"/>
    <w:rsid w:val="00BA2619"/>
    <w:rsid w:val="00BA6C70"/>
    <w:rsid w:val="00BB1F8E"/>
    <w:rsid w:val="00BB389C"/>
    <w:rsid w:val="00BB4B97"/>
    <w:rsid w:val="00BD2371"/>
    <w:rsid w:val="00BD2E89"/>
    <w:rsid w:val="00BD4204"/>
    <w:rsid w:val="00BD4655"/>
    <w:rsid w:val="00BE2C3C"/>
    <w:rsid w:val="00BF43C7"/>
    <w:rsid w:val="00BF5B8B"/>
    <w:rsid w:val="00BF6103"/>
    <w:rsid w:val="00C01D9A"/>
    <w:rsid w:val="00C05A6F"/>
    <w:rsid w:val="00C07EB9"/>
    <w:rsid w:val="00C13FDF"/>
    <w:rsid w:val="00C266B6"/>
    <w:rsid w:val="00C51299"/>
    <w:rsid w:val="00C56978"/>
    <w:rsid w:val="00C65C60"/>
    <w:rsid w:val="00C65E6B"/>
    <w:rsid w:val="00C81C4B"/>
    <w:rsid w:val="00C84618"/>
    <w:rsid w:val="00C84CC2"/>
    <w:rsid w:val="00C909E4"/>
    <w:rsid w:val="00CA4893"/>
    <w:rsid w:val="00CA6A70"/>
    <w:rsid w:val="00CB0C51"/>
    <w:rsid w:val="00CC5FF9"/>
    <w:rsid w:val="00CD5B1B"/>
    <w:rsid w:val="00CE2727"/>
    <w:rsid w:val="00D17CCE"/>
    <w:rsid w:val="00D2274E"/>
    <w:rsid w:val="00D32A32"/>
    <w:rsid w:val="00D414E1"/>
    <w:rsid w:val="00D46D45"/>
    <w:rsid w:val="00D53004"/>
    <w:rsid w:val="00D55D52"/>
    <w:rsid w:val="00D72746"/>
    <w:rsid w:val="00D81577"/>
    <w:rsid w:val="00D91B98"/>
    <w:rsid w:val="00DA0365"/>
    <w:rsid w:val="00DB5DC6"/>
    <w:rsid w:val="00DD6E92"/>
    <w:rsid w:val="00DF070C"/>
    <w:rsid w:val="00DF2926"/>
    <w:rsid w:val="00E03C6B"/>
    <w:rsid w:val="00E1394A"/>
    <w:rsid w:val="00E13F52"/>
    <w:rsid w:val="00E511CC"/>
    <w:rsid w:val="00E713A9"/>
    <w:rsid w:val="00E84028"/>
    <w:rsid w:val="00E908AF"/>
    <w:rsid w:val="00EA103E"/>
    <w:rsid w:val="00EB324B"/>
    <w:rsid w:val="00ED13F2"/>
    <w:rsid w:val="00EF4874"/>
    <w:rsid w:val="00EF70EE"/>
    <w:rsid w:val="00F0103C"/>
    <w:rsid w:val="00F0684C"/>
    <w:rsid w:val="00F13142"/>
    <w:rsid w:val="00F14A27"/>
    <w:rsid w:val="00F17FCA"/>
    <w:rsid w:val="00F26325"/>
    <w:rsid w:val="00F27ECF"/>
    <w:rsid w:val="00F33DF2"/>
    <w:rsid w:val="00F42D7D"/>
    <w:rsid w:val="00F60700"/>
    <w:rsid w:val="00F6105A"/>
    <w:rsid w:val="00F768AF"/>
    <w:rsid w:val="00F909A8"/>
    <w:rsid w:val="00FA1353"/>
    <w:rsid w:val="00FA1BFF"/>
    <w:rsid w:val="00FB1933"/>
    <w:rsid w:val="00FB4CF3"/>
    <w:rsid w:val="00FC1ED0"/>
    <w:rsid w:val="00FC716E"/>
    <w:rsid w:val="00FD67CC"/>
    <w:rsid w:val="00FE0BA5"/>
    <w:rsid w:val="00FF200C"/>
    <w:rsid w:val="00FF3F21"/>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2A60"/>
  <w14:defaultImageDpi w14:val="32767"/>
  <w15:chartTrackingRefBased/>
  <w15:docId w15:val="{9B8EEC97-D0E8-0646-8CC4-D7EB254E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BD4204"/>
    <w:pPr>
      <w:ind w:left="720"/>
      <w:contextualSpacing/>
    </w:pPr>
  </w:style>
  <w:style w:type="table" w:styleId="TableGrid">
    <w:name w:val="Table Grid"/>
    <w:basedOn w:val="TableNormal"/>
    <w:uiPriority w:val="39"/>
    <w:rsid w:val="00A464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FB9"/>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rsid w:val="001E2591"/>
  </w:style>
  <w:style w:type="paragraph" w:styleId="BalloonText">
    <w:name w:val="Balloon Text"/>
    <w:basedOn w:val="Normal"/>
    <w:link w:val="BalloonTextChar"/>
    <w:uiPriority w:val="99"/>
    <w:semiHidden/>
    <w:unhideWhenUsed/>
    <w:rsid w:val="007A1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86"/>
    <w:rPr>
      <w:rFonts w:ascii="Segoe UI" w:hAnsi="Segoe UI" w:cs="Segoe UI"/>
      <w:sz w:val="18"/>
      <w:szCs w:val="18"/>
    </w:rPr>
  </w:style>
  <w:style w:type="character" w:styleId="CommentReference">
    <w:name w:val="annotation reference"/>
    <w:basedOn w:val="DefaultParagraphFont"/>
    <w:uiPriority w:val="99"/>
    <w:semiHidden/>
    <w:unhideWhenUsed/>
    <w:rsid w:val="007A1A86"/>
    <w:rPr>
      <w:sz w:val="16"/>
      <w:szCs w:val="16"/>
    </w:rPr>
  </w:style>
  <w:style w:type="paragraph" w:styleId="CommentText">
    <w:name w:val="annotation text"/>
    <w:basedOn w:val="Normal"/>
    <w:link w:val="CommentTextChar"/>
    <w:uiPriority w:val="99"/>
    <w:semiHidden/>
    <w:unhideWhenUsed/>
    <w:rsid w:val="007A1A86"/>
    <w:rPr>
      <w:sz w:val="20"/>
      <w:szCs w:val="20"/>
    </w:rPr>
  </w:style>
  <w:style w:type="character" w:customStyle="1" w:styleId="CommentTextChar">
    <w:name w:val="Comment Text Char"/>
    <w:basedOn w:val="DefaultParagraphFont"/>
    <w:link w:val="CommentText"/>
    <w:uiPriority w:val="99"/>
    <w:semiHidden/>
    <w:rsid w:val="007A1A86"/>
    <w:rPr>
      <w:sz w:val="20"/>
      <w:szCs w:val="20"/>
    </w:rPr>
  </w:style>
  <w:style w:type="paragraph" w:styleId="CommentSubject">
    <w:name w:val="annotation subject"/>
    <w:basedOn w:val="CommentText"/>
    <w:next w:val="CommentText"/>
    <w:link w:val="CommentSubjectChar"/>
    <w:uiPriority w:val="99"/>
    <w:semiHidden/>
    <w:unhideWhenUsed/>
    <w:rsid w:val="007A1A86"/>
    <w:rPr>
      <w:b/>
      <w:bCs/>
    </w:rPr>
  </w:style>
  <w:style w:type="character" w:customStyle="1" w:styleId="CommentSubjectChar">
    <w:name w:val="Comment Subject Char"/>
    <w:basedOn w:val="CommentTextChar"/>
    <w:link w:val="CommentSubject"/>
    <w:uiPriority w:val="99"/>
    <w:semiHidden/>
    <w:rsid w:val="007A1A86"/>
    <w:rPr>
      <w:b/>
      <w:bCs/>
      <w:sz w:val="20"/>
      <w:szCs w:val="20"/>
    </w:rPr>
  </w:style>
  <w:style w:type="paragraph" w:styleId="Header">
    <w:name w:val="header"/>
    <w:basedOn w:val="Normal"/>
    <w:link w:val="HeaderChar"/>
    <w:uiPriority w:val="99"/>
    <w:unhideWhenUsed/>
    <w:rsid w:val="00B35008"/>
    <w:pPr>
      <w:tabs>
        <w:tab w:val="center" w:pos="4513"/>
        <w:tab w:val="right" w:pos="9026"/>
      </w:tabs>
    </w:pPr>
  </w:style>
  <w:style w:type="character" w:customStyle="1" w:styleId="HeaderChar">
    <w:name w:val="Header Char"/>
    <w:basedOn w:val="DefaultParagraphFont"/>
    <w:link w:val="Header"/>
    <w:uiPriority w:val="99"/>
    <w:rsid w:val="00B35008"/>
  </w:style>
  <w:style w:type="paragraph" w:styleId="Footer">
    <w:name w:val="footer"/>
    <w:basedOn w:val="Normal"/>
    <w:link w:val="FooterChar"/>
    <w:uiPriority w:val="99"/>
    <w:unhideWhenUsed/>
    <w:rsid w:val="00B35008"/>
    <w:pPr>
      <w:tabs>
        <w:tab w:val="center" w:pos="4513"/>
        <w:tab w:val="right" w:pos="9026"/>
      </w:tabs>
    </w:pPr>
  </w:style>
  <w:style w:type="character" w:customStyle="1" w:styleId="FooterChar">
    <w:name w:val="Footer Char"/>
    <w:basedOn w:val="DefaultParagraphFont"/>
    <w:link w:val="Footer"/>
    <w:uiPriority w:val="99"/>
    <w:rsid w:val="00B35008"/>
  </w:style>
  <w:style w:type="character" w:styleId="Emphasis">
    <w:name w:val="Emphasis"/>
    <w:basedOn w:val="DefaultParagraphFont"/>
    <w:uiPriority w:val="20"/>
    <w:qFormat/>
    <w:rsid w:val="00EF4874"/>
    <w:rPr>
      <w:i/>
      <w:iCs/>
      <w:color w:val="auto"/>
    </w:rPr>
  </w:style>
  <w:style w:type="paragraph" w:customStyle="1" w:styleId="Default">
    <w:name w:val="Default"/>
    <w:rsid w:val="007A7FC8"/>
    <w:pPr>
      <w:autoSpaceDE w:val="0"/>
      <w:autoSpaceDN w:val="0"/>
      <w:adjustRightInd w:val="0"/>
    </w:pPr>
    <w:rPr>
      <w:rFonts w:ascii="Calibri" w:hAnsi="Calibri" w:cs="Calibri"/>
      <w:color w:val="000000"/>
    </w:rPr>
  </w:style>
  <w:style w:type="paragraph" w:customStyle="1" w:styleId="xmsonormal">
    <w:name w:val="x_msonormal"/>
    <w:basedOn w:val="Normal"/>
    <w:rsid w:val="002C547E"/>
    <w:rPr>
      <w:rFonts w:ascii="Calibri" w:hAnsi="Calibri" w:cs="Calibri"/>
      <w:sz w:val="22"/>
      <w:szCs w:val="22"/>
      <w:lang w:eastAsia="en-GB"/>
    </w:rPr>
  </w:style>
  <w:style w:type="paragraph" w:customStyle="1" w:styleId="xmsolistparagraph">
    <w:name w:val="x_msolistparagraph"/>
    <w:basedOn w:val="Normal"/>
    <w:rsid w:val="002C547E"/>
    <w:rPr>
      <w:rFonts w:ascii="Calibri" w:hAnsi="Calibri" w:cs="Calibri"/>
      <w:sz w:val="22"/>
      <w:szCs w:val="22"/>
      <w:lang w:eastAsia="en-GB"/>
    </w:rPr>
  </w:style>
  <w:style w:type="character" w:styleId="Hyperlink">
    <w:name w:val="Hyperlink"/>
    <w:basedOn w:val="DefaultParagraphFont"/>
    <w:uiPriority w:val="99"/>
    <w:semiHidden/>
    <w:unhideWhenUsed/>
    <w:rsid w:val="001A3A78"/>
    <w:rPr>
      <w:color w:val="0000FF"/>
      <w:u w:val="single"/>
    </w:rPr>
  </w:style>
  <w:style w:type="character" w:styleId="FollowedHyperlink">
    <w:name w:val="FollowedHyperlink"/>
    <w:basedOn w:val="DefaultParagraphFont"/>
    <w:uiPriority w:val="99"/>
    <w:semiHidden/>
    <w:unhideWhenUsed/>
    <w:rsid w:val="00CA6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830">
      <w:bodyDiv w:val="1"/>
      <w:marLeft w:val="0"/>
      <w:marRight w:val="0"/>
      <w:marTop w:val="0"/>
      <w:marBottom w:val="0"/>
      <w:divBdr>
        <w:top w:val="none" w:sz="0" w:space="0" w:color="auto"/>
        <w:left w:val="none" w:sz="0" w:space="0" w:color="auto"/>
        <w:bottom w:val="none" w:sz="0" w:space="0" w:color="auto"/>
        <w:right w:val="none" w:sz="0" w:space="0" w:color="auto"/>
      </w:divBdr>
    </w:div>
    <w:div w:id="212470285">
      <w:bodyDiv w:val="1"/>
      <w:marLeft w:val="0"/>
      <w:marRight w:val="0"/>
      <w:marTop w:val="0"/>
      <w:marBottom w:val="0"/>
      <w:divBdr>
        <w:top w:val="none" w:sz="0" w:space="0" w:color="auto"/>
        <w:left w:val="none" w:sz="0" w:space="0" w:color="auto"/>
        <w:bottom w:val="none" w:sz="0" w:space="0" w:color="auto"/>
        <w:right w:val="none" w:sz="0" w:space="0" w:color="auto"/>
      </w:divBdr>
    </w:div>
    <w:div w:id="290941328">
      <w:bodyDiv w:val="1"/>
      <w:marLeft w:val="0"/>
      <w:marRight w:val="0"/>
      <w:marTop w:val="0"/>
      <w:marBottom w:val="0"/>
      <w:divBdr>
        <w:top w:val="none" w:sz="0" w:space="0" w:color="auto"/>
        <w:left w:val="none" w:sz="0" w:space="0" w:color="auto"/>
        <w:bottom w:val="none" w:sz="0" w:space="0" w:color="auto"/>
        <w:right w:val="none" w:sz="0" w:space="0" w:color="auto"/>
      </w:divBdr>
    </w:div>
    <w:div w:id="377047250">
      <w:bodyDiv w:val="1"/>
      <w:marLeft w:val="0"/>
      <w:marRight w:val="0"/>
      <w:marTop w:val="0"/>
      <w:marBottom w:val="0"/>
      <w:divBdr>
        <w:top w:val="none" w:sz="0" w:space="0" w:color="auto"/>
        <w:left w:val="none" w:sz="0" w:space="0" w:color="auto"/>
        <w:bottom w:val="none" w:sz="0" w:space="0" w:color="auto"/>
        <w:right w:val="none" w:sz="0" w:space="0" w:color="auto"/>
      </w:divBdr>
    </w:div>
    <w:div w:id="469445116">
      <w:bodyDiv w:val="1"/>
      <w:marLeft w:val="0"/>
      <w:marRight w:val="0"/>
      <w:marTop w:val="0"/>
      <w:marBottom w:val="0"/>
      <w:divBdr>
        <w:top w:val="none" w:sz="0" w:space="0" w:color="auto"/>
        <w:left w:val="none" w:sz="0" w:space="0" w:color="auto"/>
        <w:bottom w:val="none" w:sz="0" w:space="0" w:color="auto"/>
        <w:right w:val="none" w:sz="0" w:space="0" w:color="auto"/>
      </w:divBdr>
    </w:div>
    <w:div w:id="691760055">
      <w:bodyDiv w:val="1"/>
      <w:marLeft w:val="0"/>
      <w:marRight w:val="0"/>
      <w:marTop w:val="0"/>
      <w:marBottom w:val="0"/>
      <w:divBdr>
        <w:top w:val="none" w:sz="0" w:space="0" w:color="auto"/>
        <w:left w:val="none" w:sz="0" w:space="0" w:color="auto"/>
        <w:bottom w:val="none" w:sz="0" w:space="0" w:color="auto"/>
        <w:right w:val="none" w:sz="0" w:space="0" w:color="auto"/>
      </w:divBdr>
    </w:div>
    <w:div w:id="906189679">
      <w:bodyDiv w:val="1"/>
      <w:marLeft w:val="0"/>
      <w:marRight w:val="0"/>
      <w:marTop w:val="0"/>
      <w:marBottom w:val="0"/>
      <w:divBdr>
        <w:top w:val="none" w:sz="0" w:space="0" w:color="auto"/>
        <w:left w:val="none" w:sz="0" w:space="0" w:color="auto"/>
        <w:bottom w:val="none" w:sz="0" w:space="0" w:color="auto"/>
        <w:right w:val="none" w:sz="0" w:space="0" w:color="auto"/>
      </w:divBdr>
    </w:div>
    <w:div w:id="1362978662">
      <w:bodyDiv w:val="1"/>
      <w:marLeft w:val="0"/>
      <w:marRight w:val="0"/>
      <w:marTop w:val="0"/>
      <w:marBottom w:val="0"/>
      <w:divBdr>
        <w:top w:val="none" w:sz="0" w:space="0" w:color="auto"/>
        <w:left w:val="none" w:sz="0" w:space="0" w:color="auto"/>
        <w:bottom w:val="none" w:sz="0" w:space="0" w:color="auto"/>
        <w:right w:val="none" w:sz="0" w:space="0" w:color="auto"/>
      </w:divBdr>
    </w:div>
    <w:div w:id="1608581735">
      <w:bodyDiv w:val="1"/>
      <w:marLeft w:val="0"/>
      <w:marRight w:val="0"/>
      <w:marTop w:val="0"/>
      <w:marBottom w:val="0"/>
      <w:divBdr>
        <w:top w:val="none" w:sz="0" w:space="0" w:color="auto"/>
        <w:left w:val="none" w:sz="0" w:space="0" w:color="auto"/>
        <w:bottom w:val="none" w:sz="0" w:space="0" w:color="auto"/>
        <w:right w:val="none" w:sz="0" w:space="0" w:color="auto"/>
      </w:divBdr>
    </w:div>
    <w:div w:id="20004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3EA1-537C-4297-BE66-A34DBEA6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N1cd Daw</dc:creator>
  <cp:keywords/>
  <dc:description/>
  <cp:lastModifiedBy>Malcolm Alexander</cp:lastModifiedBy>
  <cp:revision>2</cp:revision>
  <cp:lastPrinted>2023-07-15T19:50:00Z</cp:lastPrinted>
  <dcterms:created xsi:type="dcterms:W3CDTF">2023-07-17T15:29:00Z</dcterms:created>
  <dcterms:modified xsi:type="dcterms:W3CDTF">2023-07-17T15:29:00Z</dcterms:modified>
</cp:coreProperties>
</file>