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520"/>
        <w:gridCol w:w="3652"/>
        <w:gridCol w:w="2028"/>
        <w:gridCol w:w="2020"/>
      </w:tblGrid>
      <w:tr w:rsidR="00151AC4" w:rsidRPr="00151AC4" w:rsidTr="00151AC4">
        <w:trPr>
          <w:trHeight w:val="5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  <w:r w:rsidRPr="00151AC4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60 Minutes Patient Handover Waits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51AC4">
              <w:rPr>
                <w:rFonts w:ascii="Calibri" w:eastAsia="Times New Roman" w:hAnsi="Calibri" w:cs="Times New Roman"/>
                <w:color w:val="FFFFFF"/>
              </w:rPr>
              <w:t>Hospital Site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51AC4">
              <w:rPr>
                <w:rFonts w:ascii="Calibri" w:eastAsia="Times New Roman" w:hAnsi="Calibri" w:cs="Times New Roman"/>
                <w:color w:val="FFFFFF"/>
              </w:rPr>
              <w:t>Number of Breaches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Northwick Park Hospital</w:t>
            </w:r>
          </w:p>
        </w:tc>
        <w:tc>
          <w:tcPr>
            <w:tcW w:w="202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Kingston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Royal London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Princess Royal University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St Mary's Hospital, Paddington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Charing Cross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Hillingdon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Queen Elizabeth Hospital (Woolwich)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North Middlesex University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Lewisham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Royal Free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Ealing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AC4">
              <w:rPr>
                <w:rFonts w:ascii="Calibri" w:eastAsia="Times New Roman" w:hAnsi="Calibri" w:cs="Times New Roman"/>
                <w:b/>
                <w:bCs/>
                <w:color w:val="000000"/>
              </w:rPr>
              <w:t>161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AC4" w:rsidRPr="00151AC4" w:rsidTr="00151AC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C4" w:rsidRPr="00151AC4" w:rsidRDefault="00151AC4" w:rsidP="00151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D78CF" w:rsidRDefault="00FC4764">
      <w:r>
        <w:t>20</w:t>
      </w:r>
    </w:p>
    <w:sectPr w:rsidR="005D7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C4"/>
    <w:rsid w:val="00151AC4"/>
    <w:rsid w:val="005D78CF"/>
    <w:rsid w:val="00962D3E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cp:lastPrinted>2015-07-12T22:34:00Z</cp:lastPrinted>
  <dcterms:created xsi:type="dcterms:W3CDTF">2015-07-14T17:17:00Z</dcterms:created>
  <dcterms:modified xsi:type="dcterms:W3CDTF">2015-07-14T17:17:00Z</dcterms:modified>
</cp:coreProperties>
</file>