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CB" w:rsidRPr="002E7ECB" w:rsidRDefault="002E7ECB" w:rsidP="002E7ECB">
      <w:pPr>
        <w:spacing w:after="0" w:line="240" w:lineRule="auto"/>
        <w:rPr>
          <w:rFonts w:ascii="Arial" w:eastAsia="Times New Roman" w:hAnsi="Arial" w:cs="Arial"/>
          <w:b/>
          <w:color w:val="000000"/>
          <w:sz w:val="24"/>
          <w:szCs w:val="24"/>
        </w:rPr>
      </w:pPr>
      <w:bookmarkStart w:id="0" w:name="_GoBack"/>
      <w:bookmarkEnd w:id="0"/>
      <w:r w:rsidRPr="002E7ECB">
        <w:rPr>
          <w:rFonts w:ascii="Arial" w:eastAsia="Times New Roman" w:hAnsi="Arial" w:cs="Arial"/>
          <w:b/>
          <w:color w:val="000000"/>
          <w:sz w:val="24"/>
          <w:szCs w:val="24"/>
        </w:rPr>
        <w:t> </w:t>
      </w:r>
      <w:r w:rsidR="00ED5876" w:rsidRPr="00ED5876">
        <w:rPr>
          <w:rFonts w:ascii="Arial" w:eastAsia="Times New Roman" w:hAnsi="Arial" w:cs="Arial"/>
          <w:b/>
          <w:color w:val="000000"/>
          <w:sz w:val="24"/>
          <w:szCs w:val="24"/>
        </w:rPr>
        <w:t>QUESTIONS TO THE LAS BOARD – MARCH 2015</w:t>
      </w:r>
    </w:p>
    <w:p w:rsidR="002E7ECB" w:rsidRPr="002E7ECB" w:rsidRDefault="002E7ECB" w:rsidP="002E7ECB">
      <w:pPr>
        <w:spacing w:after="0" w:line="240" w:lineRule="auto"/>
        <w:rPr>
          <w:rFonts w:ascii="Arial" w:eastAsia="Times New Roman" w:hAnsi="Arial" w:cs="Arial"/>
          <w:color w:val="000000"/>
          <w:sz w:val="24"/>
          <w:szCs w:val="24"/>
        </w:rPr>
      </w:pPr>
      <w:r w:rsidRPr="002E7ECB">
        <w:rPr>
          <w:rFonts w:ascii="Arial" w:eastAsia="Times New Roman" w:hAnsi="Arial" w:cs="Arial"/>
          <w:color w:val="000000"/>
          <w:sz w:val="24"/>
          <w:szCs w:val="24"/>
        </w:rPr>
        <w:t> </w:t>
      </w:r>
    </w:p>
    <w:p w:rsidR="002E7ECB" w:rsidRPr="002E7ECB" w:rsidRDefault="002E7ECB" w:rsidP="002E7ECB">
      <w:pPr>
        <w:spacing w:after="0" w:line="240" w:lineRule="auto"/>
        <w:rPr>
          <w:rFonts w:ascii="Arial" w:eastAsia="Times New Roman" w:hAnsi="Arial" w:cs="Arial"/>
          <w:color w:val="000000"/>
          <w:sz w:val="24"/>
          <w:szCs w:val="24"/>
        </w:rPr>
      </w:pPr>
      <w:r w:rsidRPr="002E7ECB">
        <w:rPr>
          <w:rFonts w:ascii="Arial" w:eastAsia="Times New Roman" w:hAnsi="Arial" w:cs="Arial"/>
          <w:b/>
          <w:bCs/>
          <w:color w:val="000000"/>
          <w:sz w:val="24"/>
          <w:szCs w:val="24"/>
        </w:rPr>
        <w:t>1) Handover Waits - February 2015</w:t>
      </w:r>
    </w:p>
    <w:p w:rsidR="002E7ECB" w:rsidRPr="002E7ECB" w:rsidRDefault="002E7ECB" w:rsidP="002E7ECB">
      <w:pPr>
        <w:spacing w:after="0" w:line="240" w:lineRule="auto"/>
        <w:rPr>
          <w:rFonts w:ascii="Arial" w:eastAsia="Times New Roman" w:hAnsi="Arial" w:cs="Arial"/>
          <w:color w:val="000000"/>
          <w:sz w:val="24"/>
          <w:szCs w:val="24"/>
        </w:rPr>
      </w:pPr>
      <w:r w:rsidRPr="002E7ECB">
        <w:rPr>
          <w:rFonts w:ascii="Arial" w:eastAsia="Times New Roman" w:hAnsi="Arial" w:cs="Arial"/>
          <w:color w:val="000000"/>
          <w:sz w:val="24"/>
          <w:szCs w:val="24"/>
        </w:rPr>
        <w:t xml:space="preserve">In view of the 2204 - 30 minute handover waits, and the 342 one hour handover waits at London hospitals in February 2015, what action will the Board take with its strategic partners to substantially reduce these waits for access to A&amp;E, and the harm potentially caused to patient care? </w:t>
      </w:r>
    </w:p>
    <w:p w:rsidR="002E7ECB" w:rsidRPr="002E7ECB" w:rsidRDefault="002E7ECB" w:rsidP="002E7ECB">
      <w:pPr>
        <w:spacing w:after="0" w:line="240" w:lineRule="auto"/>
        <w:rPr>
          <w:rFonts w:ascii="Arial" w:eastAsia="Times New Roman" w:hAnsi="Arial" w:cs="Arial"/>
          <w:color w:val="000000"/>
          <w:sz w:val="24"/>
          <w:szCs w:val="24"/>
        </w:rPr>
      </w:pPr>
      <w:r w:rsidRPr="002E7ECB">
        <w:rPr>
          <w:rFonts w:ascii="Arial" w:eastAsia="Times New Roman" w:hAnsi="Arial" w:cs="Arial"/>
          <w:color w:val="000000"/>
          <w:sz w:val="24"/>
          <w:szCs w:val="24"/>
        </w:rPr>
        <w:t> </w:t>
      </w:r>
    </w:p>
    <w:p w:rsidR="002E7ECB" w:rsidRPr="002E7ECB" w:rsidRDefault="002E7ECB" w:rsidP="002E7ECB">
      <w:pPr>
        <w:spacing w:after="0" w:line="240" w:lineRule="auto"/>
        <w:rPr>
          <w:rFonts w:ascii="Arial" w:eastAsia="Times New Roman" w:hAnsi="Arial" w:cs="Arial"/>
          <w:color w:val="000000"/>
          <w:sz w:val="24"/>
          <w:szCs w:val="24"/>
        </w:rPr>
      </w:pPr>
      <w:r w:rsidRPr="002E7ECB">
        <w:rPr>
          <w:rFonts w:ascii="Arial" w:eastAsia="Times New Roman" w:hAnsi="Arial" w:cs="Arial"/>
          <w:b/>
          <w:bCs/>
          <w:color w:val="000000"/>
          <w:sz w:val="24"/>
          <w:szCs w:val="24"/>
        </w:rPr>
        <w:t>2) Equipment</w:t>
      </w:r>
    </w:p>
    <w:p w:rsidR="002E7ECB" w:rsidRPr="002E7ECB" w:rsidRDefault="002E7ECB" w:rsidP="002E7ECB">
      <w:pPr>
        <w:spacing w:after="0" w:line="240" w:lineRule="auto"/>
        <w:rPr>
          <w:rFonts w:ascii="Arial" w:eastAsia="Times New Roman" w:hAnsi="Arial" w:cs="Arial"/>
          <w:color w:val="000000"/>
          <w:sz w:val="24"/>
          <w:szCs w:val="24"/>
        </w:rPr>
      </w:pPr>
      <w:r w:rsidRPr="002E7ECB">
        <w:rPr>
          <w:rFonts w:ascii="Arial" w:eastAsia="Times New Roman" w:hAnsi="Arial" w:cs="Arial"/>
          <w:color w:val="000000"/>
          <w:sz w:val="24"/>
          <w:szCs w:val="24"/>
        </w:rPr>
        <w:t xml:space="preserve">Will the Board confirm that front line staff now have sufficient supplies of equipment to assist </w:t>
      </w:r>
      <w:proofErr w:type="gramStart"/>
      <w:r w:rsidRPr="002E7ECB">
        <w:rPr>
          <w:rFonts w:ascii="Arial" w:eastAsia="Times New Roman" w:hAnsi="Arial" w:cs="Arial"/>
          <w:color w:val="000000"/>
          <w:sz w:val="24"/>
          <w:szCs w:val="24"/>
        </w:rPr>
        <w:t>them  with</w:t>
      </w:r>
      <w:proofErr w:type="gramEnd"/>
      <w:r w:rsidRPr="002E7ECB">
        <w:rPr>
          <w:rFonts w:ascii="Arial" w:eastAsia="Times New Roman" w:hAnsi="Arial" w:cs="Arial"/>
          <w:color w:val="000000"/>
          <w:sz w:val="24"/>
          <w:szCs w:val="24"/>
        </w:rPr>
        <w:t xml:space="preserve"> diagnosis and treatment of patients? </w:t>
      </w:r>
    </w:p>
    <w:p w:rsidR="002E7ECB" w:rsidRPr="002E7ECB" w:rsidRDefault="002E7ECB" w:rsidP="002E7ECB">
      <w:pPr>
        <w:spacing w:after="0" w:line="240" w:lineRule="auto"/>
        <w:rPr>
          <w:rFonts w:ascii="Arial" w:eastAsia="Times New Roman" w:hAnsi="Arial" w:cs="Arial"/>
          <w:color w:val="000000"/>
          <w:sz w:val="24"/>
          <w:szCs w:val="24"/>
        </w:rPr>
      </w:pPr>
      <w:r w:rsidRPr="002E7ECB">
        <w:rPr>
          <w:rFonts w:ascii="Arial" w:eastAsia="Times New Roman" w:hAnsi="Arial" w:cs="Arial"/>
          <w:color w:val="000000"/>
          <w:sz w:val="24"/>
          <w:szCs w:val="24"/>
        </w:rPr>
        <w:t> </w:t>
      </w:r>
    </w:p>
    <w:p w:rsidR="002E7ECB" w:rsidRPr="002E7ECB" w:rsidRDefault="002E7ECB" w:rsidP="002E7ECB">
      <w:pPr>
        <w:spacing w:after="0" w:line="240" w:lineRule="auto"/>
        <w:rPr>
          <w:rFonts w:ascii="Arial" w:eastAsia="Times New Roman" w:hAnsi="Arial" w:cs="Arial"/>
          <w:color w:val="000000"/>
          <w:sz w:val="24"/>
          <w:szCs w:val="24"/>
        </w:rPr>
      </w:pPr>
      <w:r w:rsidRPr="002E7ECB">
        <w:rPr>
          <w:rFonts w:ascii="Arial" w:eastAsia="Times New Roman" w:hAnsi="Arial" w:cs="Arial"/>
          <w:b/>
          <w:bCs/>
          <w:color w:val="000000"/>
          <w:sz w:val="24"/>
          <w:szCs w:val="24"/>
        </w:rPr>
        <w:t>3) Annual Staff Survey  (ref integrated performance report)</w:t>
      </w:r>
    </w:p>
    <w:p w:rsidR="002E7ECB" w:rsidRPr="002E7ECB" w:rsidRDefault="002E7ECB" w:rsidP="002E7ECB">
      <w:pPr>
        <w:spacing w:after="0" w:line="240" w:lineRule="auto"/>
        <w:rPr>
          <w:rFonts w:ascii="Arial" w:eastAsia="Times New Roman" w:hAnsi="Arial" w:cs="Arial"/>
          <w:color w:val="000000"/>
          <w:sz w:val="24"/>
          <w:szCs w:val="24"/>
        </w:rPr>
      </w:pPr>
      <w:r w:rsidRPr="002E7ECB">
        <w:rPr>
          <w:rFonts w:ascii="Arial" w:eastAsia="Times New Roman" w:hAnsi="Arial" w:cs="Arial"/>
          <w:color w:val="000000"/>
          <w:sz w:val="24"/>
          <w:szCs w:val="24"/>
        </w:rPr>
        <w:t>In view of the results of the Annual Staff Survey, can the Board confirm that is satisfied that every possible action is being taken to ensure that staff are fully supported and trained to provide the highest standard of clinical care?  </w:t>
      </w:r>
    </w:p>
    <w:p w:rsidR="002E7ECB" w:rsidRPr="002E7ECB" w:rsidRDefault="002E7ECB" w:rsidP="002E7ECB">
      <w:pPr>
        <w:numPr>
          <w:ilvl w:val="0"/>
          <w:numId w:val="1"/>
        </w:numPr>
        <w:spacing w:before="100" w:beforeAutospacing="1" w:after="100" w:afterAutospacing="1" w:line="240" w:lineRule="auto"/>
        <w:rPr>
          <w:rFonts w:ascii="Arial" w:eastAsia="Times New Roman" w:hAnsi="Arial" w:cs="Arial"/>
          <w:color w:val="000000"/>
          <w:sz w:val="24"/>
          <w:szCs w:val="24"/>
        </w:rPr>
      </w:pPr>
      <w:r w:rsidRPr="002E7ECB">
        <w:rPr>
          <w:rFonts w:ascii="Arial" w:eastAsia="Times New Roman" w:hAnsi="Arial" w:cs="Arial"/>
          <w:color w:val="000000"/>
          <w:sz w:val="24"/>
          <w:szCs w:val="24"/>
        </w:rPr>
        <w:t xml:space="preserve">The Annual Staff Survey results appear to have declined since last year. </w:t>
      </w:r>
    </w:p>
    <w:p w:rsidR="002E7ECB" w:rsidRPr="002E7ECB" w:rsidRDefault="002E7ECB" w:rsidP="00ED5876">
      <w:pPr>
        <w:numPr>
          <w:ilvl w:val="0"/>
          <w:numId w:val="1"/>
        </w:numPr>
        <w:spacing w:before="100" w:beforeAutospacing="1" w:after="100" w:afterAutospacing="1" w:line="240" w:lineRule="auto"/>
        <w:rPr>
          <w:rFonts w:ascii="Arial" w:eastAsia="Times New Roman" w:hAnsi="Arial" w:cs="Arial"/>
          <w:color w:val="000000"/>
          <w:sz w:val="24"/>
          <w:szCs w:val="24"/>
        </w:rPr>
      </w:pPr>
      <w:r w:rsidRPr="002E7ECB">
        <w:rPr>
          <w:rFonts w:ascii="Arial" w:eastAsia="Times New Roman" w:hAnsi="Arial" w:cs="Arial"/>
          <w:color w:val="000000"/>
          <w:sz w:val="24"/>
          <w:szCs w:val="24"/>
        </w:rPr>
        <w:t xml:space="preserve">What specific actions will </w:t>
      </w:r>
      <w:proofErr w:type="gramStart"/>
      <w:r w:rsidRPr="002E7ECB">
        <w:rPr>
          <w:rFonts w:ascii="Arial" w:eastAsia="Times New Roman" w:hAnsi="Arial" w:cs="Arial"/>
          <w:color w:val="000000"/>
          <w:sz w:val="24"/>
          <w:szCs w:val="24"/>
        </w:rPr>
        <w:t>be  taken</w:t>
      </w:r>
      <w:proofErr w:type="gramEnd"/>
      <w:r w:rsidRPr="002E7ECB">
        <w:rPr>
          <w:rFonts w:ascii="Arial" w:eastAsia="Times New Roman" w:hAnsi="Arial" w:cs="Arial"/>
          <w:color w:val="000000"/>
          <w:sz w:val="24"/>
          <w:szCs w:val="24"/>
        </w:rPr>
        <w:t xml:space="preserve"> to improve staff training, confidence and retention. </w:t>
      </w:r>
    </w:p>
    <w:p w:rsidR="002E7ECB" w:rsidRPr="002E7ECB" w:rsidRDefault="002E7ECB" w:rsidP="002E7ECB">
      <w:pPr>
        <w:spacing w:after="0" w:line="240" w:lineRule="auto"/>
        <w:rPr>
          <w:rFonts w:ascii="Arial" w:eastAsia="Times New Roman" w:hAnsi="Arial" w:cs="Arial"/>
          <w:color w:val="000000"/>
          <w:sz w:val="24"/>
          <w:szCs w:val="24"/>
        </w:rPr>
      </w:pPr>
      <w:r w:rsidRPr="002E7ECB">
        <w:rPr>
          <w:rFonts w:ascii="Arial" w:eastAsia="Times New Roman" w:hAnsi="Arial" w:cs="Arial"/>
          <w:b/>
          <w:bCs/>
          <w:color w:val="000000"/>
          <w:sz w:val="24"/>
          <w:szCs w:val="24"/>
        </w:rPr>
        <w:t>4) Serious Incidents</w:t>
      </w:r>
    </w:p>
    <w:p w:rsidR="002E7ECB" w:rsidRPr="002E7ECB" w:rsidRDefault="002E7ECB" w:rsidP="002E7ECB">
      <w:pPr>
        <w:spacing w:after="0" w:line="240" w:lineRule="auto"/>
        <w:rPr>
          <w:rFonts w:ascii="Arial" w:eastAsia="Times New Roman" w:hAnsi="Arial" w:cs="Arial"/>
          <w:color w:val="000000"/>
          <w:sz w:val="24"/>
          <w:szCs w:val="24"/>
        </w:rPr>
      </w:pPr>
      <w:r w:rsidRPr="002E7ECB">
        <w:rPr>
          <w:rFonts w:ascii="Arial" w:eastAsia="Times New Roman" w:hAnsi="Arial" w:cs="Arial"/>
          <w:color w:val="000000"/>
          <w:sz w:val="24"/>
          <w:szCs w:val="24"/>
        </w:rPr>
        <w:t xml:space="preserve">Will the Board publish the outcome of its Serious Incident investigations and the actions taken as a result of these investigations? </w:t>
      </w:r>
    </w:p>
    <w:p w:rsidR="002E7ECB" w:rsidRPr="002E7ECB" w:rsidRDefault="002E7ECB" w:rsidP="002E7ECB">
      <w:pPr>
        <w:spacing w:after="0" w:line="240" w:lineRule="auto"/>
        <w:rPr>
          <w:rFonts w:ascii="Arial" w:eastAsia="Times New Roman" w:hAnsi="Arial" w:cs="Arial"/>
          <w:color w:val="000000"/>
          <w:sz w:val="20"/>
          <w:szCs w:val="20"/>
        </w:rPr>
      </w:pPr>
      <w:r w:rsidRPr="002E7ECB">
        <w:rPr>
          <w:rFonts w:ascii="Arial" w:eastAsia="Times New Roman" w:hAnsi="Arial" w:cs="Arial"/>
          <w:color w:val="000000"/>
          <w:sz w:val="20"/>
          <w:szCs w:val="20"/>
        </w:rPr>
        <w:t> </w:t>
      </w:r>
    </w:p>
    <w:tbl>
      <w:tblPr>
        <w:tblW w:w="8220" w:type="dxa"/>
        <w:tblInd w:w="93" w:type="dxa"/>
        <w:tblLook w:val="04A0" w:firstRow="1" w:lastRow="0" w:firstColumn="1" w:lastColumn="0" w:noHBand="0" w:noVBand="1"/>
      </w:tblPr>
      <w:tblGrid>
        <w:gridCol w:w="520"/>
        <w:gridCol w:w="3132"/>
        <w:gridCol w:w="520"/>
        <w:gridCol w:w="1508"/>
        <w:gridCol w:w="520"/>
        <w:gridCol w:w="1500"/>
        <w:gridCol w:w="520"/>
      </w:tblGrid>
      <w:tr w:rsidR="00ED5876" w:rsidRPr="00ED5876" w:rsidTr="00ED5876">
        <w:trPr>
          <w:trHeight w:val="585"/>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5680" w:type="dxa"/>
            <w:gridSpan w:val="4"/>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Arial" w:eastAsia="Times New Roman" w:hAnsi="Arial" w:cs="Arial"/>
                <w:color w:val="404040"/>
                <w:sz w:val="28"/>
                <w:szCs w:val="28"/>
              </w:rPr>
            </w:pPr>
            <w:r w:rsidRPr="00ED5876">
              <w:rPr>
                <w:rFonts w:ascii="Arial" w:eastAsia="Times New Roman" w:hAnsi="Arial" w:cs="Arial"/>
                <w:color w:val="404040"/>
                <w:sz w:val="28"/>
                <w:szCs w:val="28"/>
              </w:rPr>
              <w:t>60 Minutes Patient Handover Waits</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2028"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nil"/>
              <w:bottom w:val="nil"/>
              <w:right w:val="nil"/>
            </w:tcBorders>
            <w:shd w:val="clear" w:color="000000" w:fill="808080"/>
            <w:noWrap/>
            <w:vAlign w:val="bottom"/>
            <w:hideMark/>
          </w:tcPr>
          <w:p w:rsidR="00ED5876" w:rsidRPr="00ED5876" w:rsidRDefault="00ED5876" w:rsidP="00ED5876">
            <w:pPr>
              <w:spacing w:after="0" w:line="240" w:lineRule="auto"/>
              <w:jc w:val="center"/>
              <w:rPr>
                <w:rFonts w:ascii="Calibri" w:eastAsia="Times New Roman" w:hAnsi="Calibri" w:cs="Times New Roman"/>
                <w:color w:val="FFFFFF"/>
              </w:rPr>
            </w:pPr>
            <w:r w:rsidRPr="00ED5876">
              <w:rPr>
                <w:rFonts w:ascii="Calibri" w:eastAsia="Times New Roman" w:hAnsi="Calibri" w:cs="Times New Roman"/>
                <w:color w:val="FFFFFF"/>
              </w:rPr>
              <w:t>Hospital Site</w:t>
            </w:r>
          </w:p>
        </w:tc>
        <w:tc>
          <w:tcPr>
            <w:tcW w:w="2028" w:type="dxa"/>
            <w:gridSpan w:val="2"/>
            <w:tcBorders>
              <w:top w:val="nil"/>
              <w:left w:val="nil"/>
              <w:bottom w:val="nil"/>
              <w:right w:val="nil"/>
            </w:tcBorders>
            <w:shd w:val="clear" w:color="000000" w:fill="808080"/>
            <w:noWrap/>
            <w:vAlign w:val="bottom"/>
            <w:hideMark/>
          </w:tcPr>
          <w:p w:rsidR="00ED5876" w:rsidRPr="00ED5876" w:rsidRDefault="00ED5876" w:rsidP="00ED5876">
            <w:pPr>
              <w:spacing w:after="0" w:line="240" w:lineRule="auto"/>
              <w:jc w:val="center"/>
              <w:rPr>
                <w:rFonts w:ascii="Calibri" w:eastAsia="Times New Roman" w:hAnsi="Calibri" w:cs="Times New Roman"/>
                <w:color w:val="FFFFFF"/>
              </w:rPr>
            </w:pPr>
            <w:r w:rsidRPr="00ED5876">
              <w:rPr>
                <w:rFonts w:ascii="Calibri" w:eastAsia="Times New Roman" w:hAnsi="Calibri" w:cs="Times New Roman"/>
                <w:color w:val="FFFFFF"/>
              </w:rPr>
              <w:t>Number of Breaches</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single" w:sz="4" w:space="0" w:color="D8D8D8"/>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Hillingdon Hospital</w:t>
            </w:r>
          </w:p>
        </w:tc>
        <w:tc>
          <w:tcPr>
            <w:tcW w:w="2028" w:type="dxa"/>
            <w:gridSpan w:val="2"/>
            <w:tcBorders>
              <w:top w:val="single" w:sz="4" w:space="0" w:color="D8D8D8"/>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3</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Northwick Park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194</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Princess Royal University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69</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Queen Elizabeth Hospital (Woolwich)</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13</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St George's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6</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Whipps Cross University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2</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Lewisham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21</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West Middlesex University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1</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North Middlesex University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7</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 xml:space="preserve">St </w:t>
            </w:r>
            <w:proofErr w:type="spellStart"/>
            <w:r w:rsidRPr="00ED5876">
              <w:rPr>
                <w:rFonts w:ascii="Calibri" w:eastAsia="Times New Roman" w:hAnsi="Calibri" w:cs="Times New Roman"/>
                <w:color w:val="000000"/>
              </w:rPr>
              <w:t>Helier</w:t>
            </w:r>
            <w:proofErr w:type="spellEnd"/>
            <w:r w:rsidRPr="00ED5876">
              <w:rPr>
                <w:rFonts w:ascii="Calibri" w:eastAsia="Times New Roman" w:hAnsi="Calibri" w:cs="Times New Roman"/>
                <w:color w:val="000000"/>
              </w:rPr>
              <w:t xml:space="preserve">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5</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Barnet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10</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University College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2</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Chelsea and Westminster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2</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Ealing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1</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Royal Free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3</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King's College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3</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15"/>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single" w:sz="4" w:space="0" w:color="auto"/>
              <w:left w:val="nil"/>
              <w:bottom w:val="double" w:sz="6" w:space="0" w:color="auto"/>
              <w:right w:val="nil"/>
            </w:tcBorders>
            <w:shd w:val="clear" w:color="auto" w:fill="auto"/>
            <w:noWrap/>
            <w:vAlign w:val="bottom"/>
            <w:hideMark/>
          </w:tcPr>
          <w:p w:rsidR="00ED5876" w:rsidRPr="00ED5876" w:rsidRDefault="00ED5876" w:rsidP="00ED5876">
            <w:pPr>
              <w:spacing w:after="0" w:line="240" w:lineRule="auto"/>
              <w:jc w:val="center"/>
              <w:rPr>
                <w:rFonts w:ascii="Calibri" w:eastAsia="Times New Roman" w:hAnsi="Calibri" w:cs="Times New Roman"/>
                <w:b/>
                <w:bCs/>
                <w:color w:val="000000"/>
              </w:rPr>
            </w:pPr>
            <w:r w:rsidRPr="00ED5876">
              <w:rPr>
                <w:rFonts w:ascii="Calibri" w:eastAsia="Times New Roman" w:hAnsi="Calibri" w:cs="Times New Roman"/>
                <w:b/>
                <w:bCs/>
                <w:color w:val="000000"/>
              </w:rPr>
              <w:t>Total</w:t>
            </w:r>
          </w:p>
        </w:tc>
        <w:tc>
          <w:tcPr>
            <w:tcW w:w="2028" w:type="dxa"/>
            <w:gridSpan w:val="2"/>
            <w:tcBorders>
              <w:top w:val="single" w:sz="4" w:space="0" w:color="auto"/>
              <w:left w:val="nil"/>
              <w:bottom w:val="double" w:sz="6" w:space="0" w:color="auto"/>
              <w:right w:val="nil"/>
            </w:tcBorders>
            <w:shd w:val="clear" w:color="auto" w:fill="auto"/>
            <w:noWrap/>
            <w:vAlign w:val="bottom"/>
            <w:hideMark/>
          </w:tcPr>
          <w:p w:rsidR="00ED5876" w:rsidRPr="00ED5876" w:rsidRDefault="00ED5876" w:rsidP="00ED5876">
            <w:pPr>
              <w:spacing w:after="0" w:line="240" w:lineRule="auto"/>
              <w:jc w:val="center"/>
              <w:rPr>
                <w:rFonts w:ascii="Calibri" w:eastAsia="Times New Roman" w:hAnsi="Calibri" w:cs="Times New Roman"/>
                <w:b/>
                <w:bCs/>
                <w:color w:val="000000"/>
              </w:rPr>
            </w:pPr>
            <w:r w:rsidRPr="00ED5876">
              <w:rPr>
                <w:rFonts w:ascii="Calibri" w:eastAsia="Times New Roman" w:hAnsi="Calibri" w:cs="Times New Roman"/>
                <w:b/>
                <w:bCs/>
                <w:color w:val="000000"/>
              </w:rPr>
              <w:t>342</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15"/>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2028"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2028"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trHeight w:val="300"/>
        </w:trPr>
        <w:tc>
          <w:tcPr>
            <w:tcW w:w="520" w:type="dxa"/>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3652"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2028"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585"/>
        </w:trPr>
        <w:tc>
          <w:tcPr>
            <w:tcW w:w="5680" w:type="dxa"/>
            <w:gridSpan w:val="4"/>
            <w:tcBorders>
              <w:top w:val="nil"/>
              <w:left w:val="nil"/>
              <w:bottom w:val="nil"/>
              <w:right w:val="nil"/>
            </w:tcBorders>
            <w:shd w:val="clear" w:color="000000" w:fill="FFFFFF"/>
            <w:noWrap/>
            <w:vAlign w:val="bottom"/>
            <w:hideMark/>
          </w:tcPr>
          <w:p w:rsidR="00ED5876" w:rsidRPr="00ED5876" w:rsidRDefault="00ED5876" w:rsidP="00ED5876">
            <w:pPr>
              <w:spacing w:after="0" w:line="240" w:lineRule="auto"/>
              <w:rPr>
                <w:rFonts w:ascii="Arial" w:eastAsia="Times New Roman" w:hAnsi="Arial" w:cs="Arial"/>
                <w:color w:val="404040"/>
                <w:sz w:val="28"/>
                <w:szCs w:val="28"/>
              </w:rPr>
            </w:pPr>
            <w:r w:rsidRPr="00ED5876">
              <w:rPr>
                <w:rFonts w:ascii="Arial" w:eastAsia="Times New Roman" w:hAnsi="Arial" w:cs="Arial"/>
                <w:color w:val="404040"/>
                <w:sz w:val="28"/>
                <w:szCs w:val="28"/>
              </w:rPr>
              <w:t>30 Minutes Patient Handover Waits</w:t>
            </w:r>
          </w:p>
        </w:tc>
        <w:tc>
          <w:tcPr>
            <w:tcW w:w="2020" w:type="dxa"/>
            <w:gridSpan w:val="2"/>
            <w:tcBorders>
              <w:top w:val="nil"/>
              <w:left w:val="nil"/>
              <w:bottom w:val="nil"/>
              <w:right w:val="nil"/>
            </w:tcBorders>
            <w:shd w:val="clear" w:color="000000" w:fill="FFFFFF"/>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 </w:t>
            </w:r>
          </w:p>
        </w:tc>
      </w:tr>
      <w:tr w:rsidR="00ED5876" w:rsidRPr="00ED5876" w:rsidTr="00ED5876">
        <w:trPr>
          <w:gridAfter w:val="1"/>
          <w:wAfter w:w="520" w:type="dxa"/>
          <w:trHeight w:val="300"/>
        </w:trPr>
        <w:tc>
          <w:tcPr>
            <w:tcW w:w="3652" w:type="dxa"/>
            <w:gridSpan w:val="2"/>
            <w:tcBorders>
              <w:top w:val="nil"/>
              <w:left w:val="nil"/>
              <w:bottom w:val="nil"/>
              <w:right w:val="nil"/>
            </w:tcBorders>
            <w:shd w:val="clear" w:color="000000" w:fill="FFFFFF"/>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 </w:t>
            </w:r>
          </w:p>
        </w:tc>
        <w:tc>
          <w:tcPr>
            <w:tcW w:w="2028" w:type="dxa"/>
            <w:gridSpan w:val="2"/>
            <w:tcBorders>
              <w:top w:val="nil"/>
              <w:left w:val="nil"/>
              <w:bottom w:val="nil"/>
              <w:right w:val="nil"/>
            </w:tcBorders>
            <w:shd w:val="clear" w:color="000000" w:fill="FFFFFF"/>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 </w:t>
            </w:r>
          </w:p>
        </w:tc>
        <w:tc>
          <w:tcPr>
            <w:tcW w:w="2020" w:type="dxa"/>
            <w:gridSpan w:val="2"/>
            <w:tcBorders>
              <w:top w:val="nil"/>
              <w:left w:val="nil"/>
              <w:bottom w:val="nil"/>
              <w:right w:val="nil"/>
            </w:tcBorders>
            <w:shd w:val="clear" w:color="000000" w:fill="FFFFFF"/>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 </w:t>
            </w:r>
          </w:p>
        </w:tc>
      </w:tr>
      <w:tr w:rsidR="00ED5876" w:rsidRPr="00ED5876" w:rsidTr="00ED5876">
        <w:trPr>
          <w:gridAfter w:val="1"/>
          <w:wAfter w:w="520" w:type="dxa"/>
          <w:trHeight w:val="300"/>
        </w:trPr>
        <w:tc>
          <w:tcPr>
            <w:tcW w:w="3652" w:type="dxa"/>
            <w:gridSpan w:val="2"/>
            <w:tcBorders>
              <w:top w:val="nil"/>
              <w:left w:val="nil"/>
              <w:bottom w:val="nil"/>
              <w:right w:val="nil"/>
            </w:tcBorders>
            <w:shd w:val="clear" w:color="000000" w:fill="808080"/>
            <w:noWrap/>
            <w:vAlign w:val="bottom"/>
            <w:hideMark/>
          </w:tcPr>
          <w:p w:rsidR="00ED5876" w:rsidRPr="00ED5876" w:rsidRDefault="00ED5876" w:rsidP="00ED5876">
            <w:pPr>
              <w:spacing w:after="0" w:line="240" w:lineRule="auto"/>
              <w:jc w:val="center"/>
              <w:rPr>
                <w:rFonts w:ascii="Calibri" w:eastAsia="Times New Roman" w:hAnsi="Calibri" w:cs="Times New Roman"/>
                <w:color w:val="FFFFFF"/>
              </w:rPr>
            </w:pPr>
            <w:r w:rsidRPr="00ED5876">
              <w:rPr>
                <w:rFonts w:ascii="Calibri" w:eastAsia="Times New Roman" w:hAnsi="Calibri" w:cs="Times New Roman"/>
                <w:color w:val="FFFFFF"/>
              </w:rPr>
              <w:t>Hospital Site</w:t>
            </w:r>
          </w:p>
        </w:tc>
        <w:tc>
          <w:tcPr>
            <w:tcW w:w="2028" w:type="dxa"/>
            <w:gridSpan w:val="2"/>
            <w:tcBorders>
              <w:top w:val="nil"/>
              <w:left w:val="nil"/>
              <w:bottom w:val="nil"/>
              <w:right w:val="nil"/>
            </w:tcBorders>
            <w:shd w:val="clear" w:color="000000" w:fill="808080"/>
            <w:noWrap/>
            <w:vAlign w:val="bottom"/>
            <w:hideMark/>
          </w:tcPr>
          <w:p w:rsidR="00ED5876" w:rsidRPr="00ED5876" w:rsidRDefault="00ED5876" w:rsidP="00ED5876">
            <w:pPr>
              <w:spacing w:after="0" w:line="240" w:lineRule="auto"/>
              <w:jc w:val="center"/>
              <w:rPr>
                <w:rFonts w:ascii="Calibri" w:eastAsia="Times New Roman" w:hAnsi="Calibri" w:cs="Times New Roman"/>
                <w:color w:val="FFFFFF"/>
              </w:rPr>
            </w:pPr>
            <w:r w:rsidRPr="00ED5876">
              <w:rPr>
                <w:rFonts w:ascii="Calibri" w:eastAsia="Times New Roman" w:hAnsi="Calibri" w:cs="Times New Roman"/>
                <w:color w:val="FFFFFF"/>
              </w:rPr>
              <w:t>Number of Breaches</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single" w:sz="4" w:space="0" w:color="D8D8D8"/>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Barnet Hospital</w:t>
            </w:r>
          </w:p>
        </w:tc>
        <w:tc>
          <w:tcPr>
            <w:tcW w:w="2028" w:type="dxa"/>
            <w:gridSpan w:val="2"/>
            <w:tcBorders>
              <w:top w:val="single" w:sz="4" w:space="0" w:color="D8D8D8"/>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73</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Chelsea and Westminster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36</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Ealing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177</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Hillingdon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161</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Kingston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17</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Newham General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2</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Northwick Park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322</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Princess Royal University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165</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Royal Free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170</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University College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108</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Whittington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7</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Queens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202</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Queen Elizabeth Hospital (Woolwich)</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36</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St George's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141</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Whipps Cross University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65</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King's College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28</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Lewisham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25</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Croydon University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4</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King George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20</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St Thomas'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1</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West Middlesex University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64</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North Middlesex University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103</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 xml:space="preserve">St </w:t>
            </w:r>
            <w:proofErr w:type="spellStart"/>
            <w:r w:rsidRPr="00ED5876">
              <w:rPr>
                <w:rFonts w:ascii="Calibri" w:eastAsia="Times New Roman" w:hAnsi="Calibri" w:cs="Times New Roman"/>
                <w:color w:val="000000"/>
              </w:rPr>
              <w:t>Helier</w:t>
            </w:r>
            <w:proofErr w:type="spellEnd"/>
            <w:r w:rsidRPr="00ED5876">
              <w:rPr>
                <w:rFonts w:ascii="Calibri" w:eastAsia="Times New Roman" w:hAnsi="Calibri" w:cs="Times New Roman"/>
                <w:color w:val="000000"/>
              </w:rPr>
              <w:t xml:space="preserve">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38</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Royal London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4</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Charing Cross Hospital</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52</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single" w:sz="4" w:space="0" w:color="D8D8D8"/>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r w:rsidRPr="00ED5876">
              <w:rPr>
                <w:rFonts w:ascii="Calibri" w:eastAsia="Times New Roman" w:hAnsi="Calibri" w:cs="Times New Roman"/>
                <w:color w:val="000000"/>
              </w:rPr>
              <w:t>St Mary's Hospital, Paddington</w:t>
            </w:r>
          </w:p>
        </w:tc>
        <w:tc>
          <w:tcPr>
            <w:tcW w:w="2028" w:type="dxa"/>
            <w:gridSpan w:val="2"/>
            <w:tcBorders>
              <w:top w:val="nil"/>
              <w:left w:val="nil"/>
              <w:bottom w:val="single" w:sz="4" w:space="0" w:color="D8D8D8"/>
              <w:right w:val="single" w:sz="4" w:space="0" w:color="D8D8D8"/>
            </w:tcBorders>
            <w:shd w:val="clear" w:color="auto" w:fill="auto"/>
            <w:noWrap/>
            <w:vAlign w:val="bottom"/>
            <w:hideMark/>
          </w:tcPr>
          <w:p w:rsidR="00ED5876" w:rsidRPr="00ED5876" w:rsidRDefault="00ED5876" w:rsidP="00ED5876">
            <w:pPr>
              <w:spacing w:after="0" w:line="240" w:lineRule="auto"/>
              <w:jc w:val="right"/>
              <w:rPr>
                <w:rFonts w:ascii="Calibri" w:eastAsia="Times New Roman" w:hAnsi="Calibri" w:cs="Times New Roman"/>
                <w:color w:val="000000"/>
              </w:rPr>
            </w:pPr>
            <w:r w:rsidRPr="00ED5876">
              <w:rPr>
                <w:rFonts w:ascii="Calibri" w:eastAsia="Times New Roman" w:hAnsi="Calibri" w:cs="Times New Roman"/>
                <w:color w:val="000000"/>
              </w:rPr>
              <w:t>183</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15"/>
        </w:trPr>
        <w:tc>
          <w:tcPr>
            <w:tcW w:w="3652" w:type="dxa"/>
            <w:gridSpan w:val="2"/>
            <w:tcBorders>
              <w:top w:val="single" w:sz="4" w:space="0" w:color="auto"/>
              <w:left w:val="nil"/>
              <w:bottom w:val="double" w:sz="6" w:space="0" w:color="auto"/>
              <w:right w:val="nil"/>
            </w:tcBorders>
            <w:shd w:val="clear" w:color="auto" w:fill="auto"/>
            <w:noWrap/>
            <w:vAlign w:val="bottom"/>
            <w:hideMark/>
          </w:tcPr>
          <w:p w:rsidR="00ED5876" w:rsidRPr="00ED5876" w:rsidRDefault="00ED5876" w:rsidP="00ED5876">
            <w:pPr>
              <w:spacing w:after="0" w:line="240" w:lineRule="auto"/>
              <w:jc w:val="center"/>
              <w:rPr>
                <w:rFonts w:ascii="Calibri" w:eastAsia="Times New Roman" w:hAnsi="Calibri" w:cs="Times New Roman"/>
                <w:b/>
                <w:bCs/>
                <w:color w:val="000000"/>
              </w:rPr>
            </w:pPr>
            <w:r w:rsidRPr="00ED5876">
              <w:rPr>
                <w:rFonts w:ascii="Calibri" w:eastAsia="Times New Roman" w:hAnsi="Calibri" w:cs="Times New Roman"/>
                <w:b/>
                <w:bCs/>
                <w:color w:val="000000"/>
              </w:rPr>
              <w:t>Total</w:t>
            </w:r>
          </w:p>
        </w:tc>
        <w:tc>
          <w:tcPr>
            <w:tcW w:w="2028" w:type="dxa"/>
            <w:gridSpan w:val="2"/>
            <w:tcBorders>
              <w:top w:val="single" w:sz="4" w:space="0" w:color="auto"/>
              <w:left w:val="nil"/>
              <w:bottom w:val="double" w:sz="6" w:space="0" w:color="auto"/>
              <w:right w:val="nil"/>
            </w:tcBorders>
            <w:shd w:val="clear" w:color="auto" w:fill="auto"/>
            <w:noWrap/>
            <w:vAlign w:val="bottom"/>
            <w:hideMark/>
          </w:tcPr>
          <w:p w:rsidR="00ED5876" w:rsidRPr="00ED5876" w:rsidRDefault="00ED5876" w:rsidP="00ED5876">
            <w:pPr>
              <w:spacing w:after="0" w:line="240" w:lineRule="auto"/>
              <w:jc w:val="center"/>
              <w:rPr>
                <w:rFonts w:ascii="Calibri" w:eastAsia="Times New Roman" w:hAnsi="Calibri" w:cs="Times New Roman"/>
                <w:b/>
                <w:bCs/>
                <w:color w:val="000000"/>
              </w:rPr>
            </w:pPr>
            <w:r w:rsidRPr="00ED5876">
              <w:rPr>
                <w:rFonts w:ascii="Calibri" w:eastAsia="Times New Roman" w:hAnsi="Calibri" w:cs="Times New Roman"/>
                <w:b/>
                <w:bCs/>
                <w:color w:val="000000"/>
              </w:rPr>
              <w:t>2204</w:t>
            </w: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15"/>
        </w:trPr>
        <w:tc>
          <w:tcPr>
            <w:tcW w:w="3652"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2028"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r w:rsidR="00ED5876" w:rsidRPr="00ED5876" w:rsidTr="00ED5876">
        <w:trPr>
          <w:gridAfter w:val="1"/>
          <w:wAfter w:w="520" w:type="dxa"/>
          <w:trHeight w:val="300"/>
        </w:trPr>
        <w:tc>
          <w:tcPr>
            <w:tcW w:w="3652"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2028"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c>
          <w:tcPr>
            <w:tcW w:w="2020" w:type="dxa"/>
            <w:gridSpan w:val="2"/>
            <w:tcBorders>
              <w:top w:val="nil"/>
              <w:left w:val="nil"/>
              <w:bottom w:val="nil"/>
              <w:right w:val="nil"/>
            </w:tcBorders>
            <w:shd w:val="clear" w:color="auto" w:fill="auto"/>
            <w:noWrap/>
            <w:vAlign w:val="bottom"/>
            <w:hideMark/>
          </w:tcPr>
          <w:p w:rsidR="00ED5876" w:rsidRPr="00ED5876" w:rsidRDefault="00ED5876" w:rsidP="00ED5876">
            <w:pPr>
              <w:spacing w:after="0" w:line="240" w:lineRule="auto"/>
              <w:rPr>
                <w:rFonts w:ascii="Calibri" w:eastAsia="Times New Roman" w:hAnsi="Calibri" w:cs="Times New Roman"/>
                <w:color w:val="000000"/>
              </w:rPr>
            </w:pPr>
          </w:p>
        </w:tc>
      </w:tr>
    </w:tbl>
    <w:p w:rsidR="00D07EDC" w:rsidRDefault="00D07EDC"/>
    <w:sectPr w:rsidR="00D07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3F4"/>
    <w:multiLevelType w:val="multilevel"/>
    <w:tmpl w:val="F9F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CB"/>
    <w:rsid w:val="002B1438"/>
    <w:rsid w:val="002E7ECB"/>
    <w:rsid w:val="00D07EDC"/>
    <w:rsid w:val="00ED58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7EC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7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2008">
      <w:bodyDiv w:val="1"/>
      <w:marLeft w:val="0"/>
      <w:marRight w:val="0"/>
      <w:marTop w:val="0"/>
      <w:marBottom w:val="0"/>
      <w:divBdr>
        <w:top w:val="none" w:sz="0" w:space="0" w:color="auto"/>
        <w:left w:val="none" w:sz="0" w:space="0" w:color="auto"/>
        <w:bottom w:val="none" w:sz="0" w:space="0" w:color="auto"/>
        <w:right w:val="none" w:sz="0" w:space="0" w:color="auto"/>
      </w:divBdr>
    </w:div>
    <w:div w:id="1464812653">
      <w:bodyDiv w:val="1"/>
      <w:marLeft w:val="0"/>
      <w:marRight w:val="0"/>
      <w:marTop w:val="0"/>
      <w:marBottom w:val="0"/>
      <w:divBdr>
        <w:top w:val="none" w:sz="0" w:space="0" w:color="auto"/>
        <w:left w:val="none" w:sz="0" w:space="0" w:color="auto"/>
        <w:bottom w:val="none" w:sz="0" w:space="0" w:color="auto"/>
        <w:right w:val="none" w:sz="0" w:space="0" w:color="auto"/>
      </w:divBdr>
    </w:div>
    <w:div w:id="1759015901">
      <w:bodyDiv w:val="1"/>
      <w:marLeft w:val="0"/>
      <w:marRight w:val="0"/>
      <w:marTop w:val="0"/>
      <w:marBottom w:val="0"/>
      <w:divBdr>
        <w:top w:val="none" w:sz="0" w:space="0" w:color="auto"/>
        <w:left w:val="none" w:sz="0" w:space="0" w:color="auto"/>
        <w:bottom w:val="none" w:sz="0" w:space="0" w:color="auto"/>
        <w:right w:val="none" w:sz="0" w:space="0" w:color="auto"/>
      </w:divBdr>
      <w:divsChild>
        <w:div w:id="1317149128">
          <w:marLeft w:val="0"/>
          <w:marRight w:val="0"/>
          <w:marTop w:val="0"/>
          <w:marBottom w:val="0"/>
          <w:divBdr>
            <w:top w:val="none" w:sz="0" w:space="0" w:color="auto"/>
            <w:left w:val="none" w:sz="0" w:space="0" w:color="auto"/>
            <w:bottom w:val="none" w:sz="0" w:space="0" w:color="auto"/>
            <w:right w:val="none" w:sz="0" w:space="0" w:color="auto"/>
          </w:divBdr>
        </w:div>
        <w:div w:id="796339228">
          <w:marLeft w:val="0"/>
          <w:marRight w:val="0"/>
          <w:marTop w:val="0"/>
          <w:marBottom w:val="0"/>
          <w:divBdr>
            <w:top w:val="none" w:sz="0" w:space="0" w:color="auto"/>
            <w:left w:val="none" w:sz="0" w:space="0" w:color="auto"/>
            <w:bottom w:val="none" w:sz="0" w:space="0" w:color="auto"/>
            <w:right w:val="none" w:sz="0" w:space="0" w:color="auto"/>
          </w:divBdr>
        </w:div>
        <w:div w:id="1102342642">
          <w:marLeft w:val="0"/>
          <w:marRight w:val="0"/>
          <w:marTop w:val="0"/>
          <w:marBottom w:val="0"/>
          <w:divBdr>
            <w:top w:val="none" w:sz="0" w:space="0" w:color="auto"/>
            <w:left w:val="none" w:sz="0" w:space="0" w:color="auto"/>
            <w:bottom w:val="none" w:sz="0" w:space="0" w:color="auto"/>
            <w:right w:val="none" w:sz="0" w:space="0" w:color="auto"/>
          </w:divBdr>
        </w:div>
        <w:div w:id="299268626">
          <w:marLeft w:val="0"/>
          <w:marRight w:val="0"/>
          <w:marTop w:val="0"/>
          <w:marBottom w:val="0"/>
          <w:divBdr>
            <w:top w:val="none" w:sz="0" w:space="0" w:color="auto"/>
            <w:left w:val="none" w:sz="0" w:space="0" w:color="auto"/>
            <w:bottom w:val="none" w:sz="0" w:space="0" w:color="auto"/>
            <w:right w:val="none" w:sz="0" w:space="0" w:color="auto"/>
          </w:divBdr>
        </w:div>
        <w:div w:id="949120897">
          <w:marLeft w:val="0"/>
          <w:marRight w:val="0"/>
          <w:marTop w:val="0"/>
          <w:marBottom w:val="0"/>
          <w:divBdr>
            <w:top w:val="none" w:sz="0" w:space="0" w:color="auto"/>
            <w:left w:val="none" w:sz="0" w:space="0" w:color="auto"/>
            <w:bottom w:val="none" w:sz="0" w:space="0" w:color="auto"/>
            <w:right w:val="none" w:sz="0" w:space="0" w:color="auto"/>
          </w:divBdr>
        </w:div>
        <w:div w:id="1051684479">
          <w:marLeft w:val="0"/>
          <w:marRight w:val="0"/>
          <w:marTop w:val="0"/>
          <w:marBottom w:val="0"/>
          <w:divBdr>
            <w:top w:val="none" w:sz="0" w:space="0" w:color="auto"/>
            <w:left w:val="none" w:sz="0" w:space="0" w:color="auto"/>
            <w:bottom w:val="none" w:sz="0" w:space="0" w:color="auto"/>
            <w:right w:val="none" w:sz="0" w:space="0" w:color="auto"/>
          </w:divBdr>
        </w:div>
        <w:div w:id="645739237">
          <w:marLeft w:val="0"/>
          <w:marRight w:val="0"/>
          <w:marTop w:val="0"/>
          <w:marBottom w:val="0"/>
          <w:divBdr>
            <w:top w:val="none" w:sz="0" w:space="0" w:color="auto"/>
            <w:left w:val="none" w:sz="0" w:space="0" w:color="auto"/>
            <w:bottom w:val="none" w:sz="0" w:space="0" w:color="auto"/>
            <w:right w:val="none" w:sz="0" w:space="0" w:color="auto"/>
          </w:divBdr>
        </w:div>
        <w:div w:id="421417639">
          <w:marLeft w:val="0"/>
          <w:marRight w:val="0"/>
          <w:marTop w:val="0"/>
          <w:marBottom w:val="0"/>
          <w:divBdr>
            <w:top w:val="none" w:sz="0" w:space="0" w:color="auto"/>
            <w:left w:val="none" w:sz="0" w:space="0" w:color="auto"/>
            <w:bottom w:val="none" w:sz="0" w:space="0" w:color="auto"/>
            <w:right w:val="none" w:sz="0" w:space="0" w:color="auto"/>
          </w:divBdr>
        </w:div>
        <w:div w:id="1999573265">
          <w:marLeft w:val="0"/>
          <w:marRight w:val="0"/>
          <w:marTop w:val="0"/>
          <w:marBottom w:val="0"/>
          <w:divBdr>
            <w:top w:val="none" w:sz="0" w:space="0" w:color="auto"/>
            <w:left w:val="none" w:sz="0" w:space="0" w:color="auto"/>
            <w:bottom w:val="none" w:sz="0" w:space="0" w:color="auto"/>
            <w:right w:val="none" w:sz="0" w:space="0" w:color="auto"/>
          </w:divBdr>
        </w:div>
        <w:div w:id="1435395751">
          <w:marLeft w:val="0"/>
          <w:marRight w:val="0"/>
          <w:marTop w:val="0"/>
          <w:marBottom w:val="0"/>
          <w:divBdr>
            <w:top w:val="none" w:sz="0" w:space="0" w:color="auto"/>
            <w:left w:val="none" w:sz="0" w:space="0" w:color="auto"/>
            <w:bottom w:val="none" w:sz="0" w:space="0" w:color="auto"/>
            <w:right w:val="none" w:sz="0" w:space="0" w:color="auto"/>
          </w:divBdr>
        </w:div>
        <w:div w:id="928660450">
          <w:marLeft w:val="0"/>
          <w:marRight w:val="0"/>
          <w:marTop w:val="0"/>
          <w:marBottom w:val="0"/>
          <w:divBdr>
            <w:top w:val="none" w:sz="0" w:space="0" w:color="auto"/>
            <w:left w:val="none" w:sz="0" w:space="0" w:color="auto"/>
            <w:bottom w:val="none" w:sz="0" w:space="0" w:color="auto"/>
            <w:right w:val="none" w:sz="0" w:space="0" w:color="auto"/>
          </w:divBdr>
        </w:div>
        <w:div w:id="1694072762">
          <w:marLeft w:val="0"/>
          <w:marRight w:val="0"/>
          <w:marTop w:val="0"/>
          <w:marBottom w:val="0"/>
          <w:divBdr>
            <w:top w:val="none" w:sz="0" w:space="0" w:color="auto"/>
            <w:left w:val="none" w:sz="0" w:space="0" w:color="auto"/>
            <w:bottom w:val="none" w:sz="0" w:space="0" w:color="auto"/>
            <w:right w:val="none" w:sz="0" w:space="0" w:color="auto"/>
          </w:divBdr>
        </w:div>
        <w:div w:id="615217087">
          <w:marLeft w:val="0"/>
          <w:marRight w:val="0"/>
          <w:marTop w:val="0"/>
          <w:marBottom w:val="0"/>
          <w:divBdr>
            <w:top w:val="none" w:sz="0" w:space="0" w:color="auto"/>
            <w:left w:val="none" w:sz="0" w:space="0" w:color="auto"/>
            <w:bottom w:val="none" w:sz="0" w:space="0" w:color="auto"/>
            <w:right w:val="none" w:sz="0" w:space="0" w:color="auto"/>
          </w:divBdr>
        </w:div>
        <w:div w:id="1610892326">
          <w:marLeft w:val="0"/>
          <w:marRight w:val="0"/>
          <w:marTop w:val="0"/>
          <w:marBottom w:val="0"/>
          <w:divBdr>
            <w:top w:val="none" w:sz="0" w:space="0" w:color="auto"/>
            <w:left w:val="none" w:sz="0" w:space="0" w:color="auto"/>
            <w:bottom w:val="none" w:sz="0" w:space="0" w:color="auto"/>
            <w:right w:val="none" w:sz="0" w:space="0" w:color="auto"/>
          </w:divBdr>
        </w:div>
        <w:div w:id="88044290">
          <w:marLeft w:val="0"/>
          <w:marRight w:val="0"/>
          <w:marTop w:val="0"/>
          <w:marBottom w:val="0"/>
          <w:divBdr>
            <w:top w:val="none" w:sz="0" w:space="0" w:color="auto"/>
            <w:left w:val="none" w:sz="0" w:space="0" w:color="auto"/>
            <w:bottom w:val="none" w:sz="0" w:space="0" w:color="auto"/>
            <w:right w:val="none" w:sz="0" w:space="0" w:color="auto"/>
          </w:divBdr>
        </w:div>
        <w:div w:id="1332488507">
          <w:marLeft w:val="0"/>
          <w:marRight w:val="0"/>
          <w:marTop w:val="0"/>
          <w:marBottom w:val="0"/>
          <w:divBdr>
            <w:top w:val="none" w:sz="0" w:space="0" w:color="auto"/>
            <w:left w:val="none" w:sz="0" w:space="0" w:color="auto"/>
            <w:bottom w:val="none" w:sz="0" w:space="0" w:color="auto"/>
            <w:right w:val="none" w:sz="0" w:space="0" w:color="auto"/>
          </w:divBdr>
        </w:div>
        <w:div w:id="114157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2015-04-13T14:44:00Z</dcterms:created>
  <dcterms:modified xsi:type="dcterms:W3CDTF">2015-04-13T14:44:00Z</dcterms:modified>
</cp:coreProperties>
</file>