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5F" w:rsidRPr="0031585F" w:rsidRDefault="0031585F" w:rsidP="0031585F">
      <w:pPr>
        <w:jc w:val="center"/>
        <w:rPr>
          <w:rFonts w:cstheme="minorHAnsi"/>
          <w:b/>
          <w:sz w:val="32"/>
          <w:szCs w:val="28"/>
        </w:rPr>
      </w:pPr>
      <w:bookmarkStart w:id="0" w:name="_GoBack"/>
      <w:bookmarkEnd w:id="0"/>
      <w:r w:rsidRPr="0031585F">
        <w:rPr>
          <w:rFonts w:cstheme="minorHAnsi"/>
          <w:b/>
          <w:sz w:val="32"/>
          <w:szCs w:val="28"/>
        </w:rPr>
        <w:t>Transport arrangements for patients experiencing a mental health crisis</w:t>
      </w:r>
    </w:p>
    <w:p w:rsidR="004B79E3" w:rsidRPr="0031585F" w:rsidRDefault="004B79E3"/>
    <w:p w:rsidR="0031585F" w:rsidRPr="0031585F" w:rsidRDefault="0031585F" w:rsidP="0031585F">
      <w:pPr>
        <w:jc w:val="center"/>
        <w:rPr>
          <w:sz w:val="28"/>
        </w:rPr>
      </w:pPr>
      <w:r w:rsidRPr="0031585F">
        <w:rPr>
          <w:sz w:val="28"/>
        </w:rPr>
        <w:t xml:space="preserve">Steering Group Minutes – </w:t>
      </w:r>
      <w:r w:rsidR="00533F47">
        <w:rPr>
          <w:sz w:val="28"/>
        </w:rPr>
        <w:t>8</w:t>
      </w:r>
      <w:r w:rsidR="00533F47" w:rsidRPr="00533F47">
        <w:rPr>
          <w:sz w:val="28"/>
          <w:vertAlign w:val="superscript"/>
        </w:rPr>
        <w:t>th</w:t>
      </w:r>
      <w:r w:rsidR="00533F47">
        <w:rPr>
          <w:sz w:val="28"/>
        </w:rPr>
        <w:t xml:space="preserve"> May</w:t>
      </w:r>
      <w:r w:rsidRPr="0031585F">
        <w:rPr>
          <w:sz w:val="28"/>
        </w:rPr>
        <w:t xml:space="preserve"> 2015</w:t>
      </w:r>
    </w:p>
    <w:p w:rsidR="0031585F" w:rsidRPr="0031585F" w:rsidRDefault="0031585F"/>
    <w:p w:rsidR="0031585F" w:rsidRPr="00F563D6" w:rsidRDefault="0031585F" w:rsidP="0031585F">
      <w:pPr>
        <w:jc w:val="center"/>
        <w:rPr>
          <w:b/>
          <w:sz w:val="28"/>
        </w:rPr>
      </w:pPr>
      <w:r w:rsidRPr="00F563D6">
        <w:rPr>
          <w:b/>
          <w:sz w:val="28"/>
        </w:rPr>
        <w:t>Draft</w:t>
      </w:r>
    </w:p>
    <w:p w:rsidR="0031585F" w:rsidRDefault="0031585F" w:rsidP="0031585F">
      <w:pPr>
        <w:rPr>
          <w:b/>
        </w:rPr>
      </w:pPr>
    </w:p>
    <w:p w:rsidR="0031585F" w:rsidRPr="00132E83" w:rsidRDefault="0031585F" w:rsidP="0031585F">
      <w:pPr>
        <w:rPr>
          <w:b/>
          <w:sz w:val="24"/>
        </w:rPr>
      </w:pPr>
      <w:r w:rsidRPr="00132E83">
        <w:rPr>
          <w:b/>
          <w:sz w:val="24"/>
        </w:rPr>
        <w:t>Attendees</w:t>
      </w:r>
    </w:p>
    <w:tbl>
      <w:tblPr>
        <w:tblStyle w:val="TableGrid"/>
        <w:tblW w:w="0" w:type="auto"/>
        <w:tblLook w:val="04A0" w:firstRow="1" w:lastRow="0" w:firstColumn="1" w:lastColumn="0" w:noHBand="0" w:noVBand="1"/>
      </w:tblPr>
      <w:tblGrid>
        <w:gridCol w:w="3794"/>
        <w:gridCol w:w="5448"/>
      </w:tblGrid>
      <w:tr w:rsidR="0031585F" w:rsidTr="00B0746B">
        <w:tc>
          <w:tcPr>
            <w:tcW w:w="3794" w:type="dxa"/>
            <w:shd w:val="clear" w:color="auto" w:fill="B8CCE4" w:themeFill="accent1" w:themeFillTint="66"/>
          </w:tcPr>
          <w:p w:rsidR="0031585F" w:rsidRDefault="0031585F" w:rsidP="0031585F">
            <w:pPr>
              <w:jc w:val="center"/>
              <w:rPr>
                <w:b/>
              </w:rPr>
            </w:pPr>
            <w:r>
              <w:rPr>
                <w:b/>
              </w:rPr>
              <w:t>Name</w:t>
            </w:r>
          </w:p>
        </w:tc>
        <w:tc>
          <w:tcPr>
            <w:tcW w:w="5448" w:type="dxa"/>
            <w:shd w:val="clear" w:color="auto" w:fill="B8CCE4" w:themeFill="accent1" w:themeFillTint="66"/>
          </w:tcPr>
          <w:p w:rsidR="0031585F" w:rsidRDefault="0031585F" w:rsidP="0031585F">
            <w:pPr>
              <w:jc w:val="center"/>
              <w:rPr>
                <w:b/>
              </w:rPr>
            </w:pPr>
            <w:r>
              <w:rPr>
                <w:b/>
              </w:rPr>
              <w:t>Organisation</w:t>
            </w:r>
          </w:p>
        </w:tc>
      </w:tr>
      <w:tr w:rsidR="0031585F" w:rsidTr="00B0746B">
        <w:tc>
          <w:tcPr>
            <w:tcW w:w="3794" w:type="dxa"/>
          </w:tcPr>
          <w:p w:rsidR="0031585F" w:rsidRDefault="0031585F" w:rsidP="0031585F">
            <w:pPr>
              <w:rPr>
                <w:b/>
              </w:rPr>
            </w:pPr>
            <w:r>
              <w:rPr>
                <w:b/>
              </w:rPr>
              <w:t>Malcolm Alexander</w:t>
            </w:r>
          </w:p>
        </w:tc>
        <w:tc>
          <w:tcPr>
            <w:tcW w:w="5448" w:type="dxa"/>
          </w:tcPr>
          <w:p w:rsidR="0031585F" w:rsidRDefault="0031585F" w:rsidP="0031585F">
            <w:pPr>
              <w:rPr>
                <w:b/>
              </w:rPr>
            </w:pPr>
            <w:r>
              <w:rPr>
                <w:b/>
              </w:rPr>
              <w:t>LAS Patient Forum</w:t>
            </w:r>
          </w:p>
        </w:tc>
      </w:tr>
      <w:tr w:rsidR="0031585F" w:rsidTr="00B0746B">
        <w:tc>
          <w:tcPr>
            <w:tcW w:w="3794" w:type="dxa"/>
          </w:tcPr>
          <w:p w:rsidR="0031585F" w:rsidRDefault="0031585F" w:rsidP="0031585F">
            <w:pPr>
              <w:rPr>
                <w:b/>
              </w:rPr>
            </w:pPr>
            <w:r>
              <w:rPr>
                <w:b/>
              </w:rPr>
              <w:t>Nick Broughton</w:t>
            </w:r>
          </w:p>
        </w:tc>
        <w:tc>
          <w:tcPr>
            <w:tcW w:w="5448" w:type="dxa"/>
          </w:tcPr>
          <w:p w:rsidR="0031585F" w:rsidRDefault="00631121" w:rsidP="0031585F">
            <w:pPr>
              <w:rPr>
                <w:b/>
              </w:rPr>
            </w:pPr>
            <w:r w:rsidRPr="00631121">
              <w:rPr>
                <w:b/>
              </w:rPr>
              <w:t>Co-Chair of Strategic Clinical Network for Mental Health</w:t>
            </w:r>
          </w:p>
        </w:tc>
      </w:tr>
      <w:tr w:rsidR="0031585F" w:rsidTr="00B0746B">
        <w:tc>
          <w:tcPr>
            <w:tcW w:w="3794" w:type="dxa"/>
          </w:tcPr>
          <w:p w:rsidR="0031585F" w:rsidRDefault="0031585F" w:rsidP="0031585F">
            <w:pPr>
              <w:rPr>
                <w:b/>
              </w:rPr>
            </w:pPr>
            <w:r>
              <w:rPr>
                <w:b/>
              </w:rPr>
              <w:t>Sinead Dervin</w:t>
            </w:r>
          </w:p>
        </w:tc>
        <w:tc>
          <w:tcPr>
            <w:tcW w:w="5448" w:type="dxa"/>
          </w:tcPr>
          <w:p w:rsidR="0031585F" w:rsidRDefault="0031585F" w:rsidP="0031585F">
            <w:pPr>
              <w:rPr>
                <w:b/>
              </w:rPr>
            </w:pPr>
            <w:r>
              <w:rPr>
                <w:b/>
              </w:rPr>
              <w:t>NHSE</w:t>
            </w:r>
          </w:p>
        </w:tc>
      </w:tr>
      <w:tr w:rsidR="0031585F" w:rsidTr="00B0746B">
        <w:tc>
          <w:tcPr>
            <w:tcW w:w="3794" w:type="dxa"/>
          </w:tcPr>
          <w:p w:rsidR="0031585F" w:rsidRDefault="0031585F" w:rsidP="0031585F">
            <w:pPr>
              <w:rPr>
                <w:b/>
              </w:rPr>
            </w:pPr>
            <w:r>
              <w:rPr>
                <w:b/>
              </w:rPr>
              <w:t>Ursula Gallagher - CHAIR</w:t>
            </w:r>
          </w:p>
        </w:tc>
        <w:tc>
          <w:tcPr>
            <w:tcW w:w="5448" w:type="dxa"/>
          </w:tcPr>
          <w:p w:rsidR="0031585F" w:rsidRDefault="004D48AF" w:rsidP="0031585F">
            <w:pPr>
              <w:rPr>
                <w:b/>
              </w:rPr>
            </w:pPr>
            <w:r>
              <w:rPr>
                <w:b/>
              </w:rPr>
              <w:t>Brent, Harrow, Hillingdon CCGs</w:t>
            </w:r>
          </w:p>
        </w:tc>
      </w:tr>
      <w:tr w:rsidR="0031585F" w:rsidTr="00B0746B">
        <w:tc>
          <w:tcPr>
            <w:tcW w:w="3794" w:type="dxa"/>
          </w:tcPr>
          <w:p w:rsidR="0031585F" w:rsidRDefault="00DB2CBC" w:rsidP="0031585F">
            <w:pPr>
              <w:rPr>
                <w:b/>
              </w:rPr>
            </w:pPr>
            <w:r>
              <w:rPr>
                <w:b/>
              </w:rPr>
              <w:t>Andrew</w:t>
            </w:r>
            <w:r w:rsidR="0031585F">
              <w:rPr>
                <w:b/>
              </w:rPr>
              <w:t xml:space="preserve"> G</w:t>
            </w:r>
            <w:r w:rsidR="00F02106">
              <w:rPr>
                <w:b/>
              </w:rPr>
              <w:t>raham</w:t>
            </w:r>
          </w:p>
        </w:tc>
        <w:tc>
          <w:tcPr>
            <w:tcW w:w="5448" w:type="dxa"/>
          </w:tcPr>
          <w:p w:rsidR="0031585F" w:rsidRDefault="00F02106" w:rsidP="0031585F">
            <w:pPr>
              <w:rPr>
                <w:b/>
              </w:rPr>
            </w:pPr>
            <w:r>
              <w:rPr>
                <w:b/>
              </w:rPr>
              <w:t>B</w:t>
            </w:r>
            <w:r w:rsidR="00DB2CBC">
              <w:rPr>
                <w:b/>
              </w:rPr>
              <w:t>arnet, Enfield and Haringey Mental Health Trust</w:t>
            </w:r>
          </w:p>
        </w:tc>
      </w:tr>
      <w:tr w:rsidR="0031585F" w:rsidTr="00B0746B">
        <w:tc>
          <w:tcPr>
            <w:tcW w:w="3794" w:type="dxa"/>
          </w:tcPr>
          <w:p w:rsidR="0031585F" w:rsidRDefault="0031585F" w:rsidP="0031585F">
            <w:pPr>
              <w:rPr>
                <w:b/>
              </w:rPr>
            </w:pPr>
            <w:r>
              <w:rPr>
                <w:b/>
              </w:rPr>
              <w:t>Susan Green</w:t>
            </w:r>
          </w:p>
        </w:tc>
        <w:tc>
          <w:tcPr>
            <w:tcW w:w="5448" w:type="dxa"/>
          </w:tcPr>
          <w:p w:rsidR="0031585F" w:rsidRDefault="00631121" w:rsidP="0031585F">
            <w:pPr>
              <w:rPr>
                <w:b/>
              </w:rPr>
            </w:pPr>
            <w:r>
              <w:rPr>
                <w:b/>
              </w:rPr>
              <w:t>District Judge – Camberwell Green Court</w:t>
            </w:r>
          </w:p>
        </w:tc>
      </w:tr>
      <w:tr w:rsidR="001C695D" w:rsidTr="00B0746B">
        <w:tc>
          <w:tcPr>
            <w:tcW w:w="3794" w:type="dxa"/>
          </w:tcPr>
          <w:p w:rsidR="001C695D" w:rsidRDefault="001C695D" w:rsidP="0031585F">
            <w:pPr>
              <w:rPr>
                <w:b/>
              </w:rPr>
            </w:pPr>
            <w:r>
              <w:rPr>
                <w:b/>
              </w:rPr>
              <w:t>Mark Napier – MINUTES</w:t>
            </w:r>
          </w:p>
        </w:tc>
        <w:tc>
          <w:tcPr>
            <w:tcW w:w="5448" w:type="dxa"/>
          </w:tcPr>
          <w:p w:rsidR="001C695D" w:rsidRDefault="001C695D" w:rsidP="0031585F">
            <w:pPr>
              <w:rPr>
                <w:b/>
              </w:rPr>
            </w:pPr>
            <w:r>
              <w:rPr>
                <w:b/>
              </w:rPr>
              <w:t>CPI</w:t>
            </w:r>
          </w:p>
        </w:tc>
      </w:tr>
      <w:tr w:rsidR="003353EA" w:rsidTr="00B0746B">
        <w:tc>
          <w:tcPr>
            <w:tcW w:w="3794" w:type="dxa"/>
          </w:tcPr>
          <w:p w:rsidR="003353EA" w:rsidRDefault="003353EA" w:rsidP="0031585F">
            <w:pPr>
              <w:rPr>
                <w:b/>
              </w:rPr>
            </w:pPr>
            <w:r>
              <w:rPr>
                <w:b/>
              </w:rPr>
              <w:t>Katy Neal</w:t>
            </w:r>
          </w:p>
        </w:tc>
        <w:tc>
          <w:tcPr>
            <w:tcW w:w="5448" w:type="dxa"/>
          </w:tcPr>
          <w:p w:rsidR="003353EA" w:rsidRDefault="004D48AF" w:rsidP="0031585F">
            <w:pPr>
              <w:rPr>
                <w:b/>
              </w:rPr>
            </w:pPr>
            <w:r>
              <w:rPr>
                <w:b/>
              </w:rPr>
              <w:t>Commissioning Lead LAS</w:t>
            </w:r>
          </w:p>
        </w:tc>
      </w:tr>
      <w:tr w:rsidR="00D83E43" w:rsidTr="00B0746B">
        <w:tc>
          <w:tcPr>
            <w:tcW w:w="3794" w:type="dxa"/>
          </w:tcPr>
          <w:p w:rsidR="00D83E43" w:rsidRDefault="00D83E43" w:rsidP="0031585F">
            <w:pPr>
              <w:rPr>
                <w:b/>
              </w:rPr>
            </w:pPr>
            <w:r>
              <w:rPr>
                <w:b/>
              </w:rPr>
              <w:t xml:space="preserve">Elizabeth </w:t>
            </w:r>
            <w:r w:rsidRPr="00D83E43">
              <w:rPr>
                <w:b/>
              </w:rPr>
              <w:t>Ogunoye</w:t>
            </w:r>
          </w:p>
        </w:tc>
        <w:tc>
          <w:tcPr>
            <w:tcW w:w="5448" w:type="dxa"/>
          </w:tcPr>
          <w:p w:rsidR="00D83E43" w:rsidRDefault="00D83E43" w:rsidP="0031585F">
            <w:pPr>
              <w:rPr>
                <w:b/>
              </w:rPr>
            </w:pPr>
            <w:r>
              <w:rPr>
                <w:b/>
              </w:rPr>
              <w:t>LAS</w:t>
            </w:r>
          </w:p>
        </w:tc>
      </w:tr>
      <w:tr w:rsidR="0031585F" w:rsidTr="00B0746B">
        <w:tc>
          <w:tcPr>
            <w:tcW w:w="3794" w:type="dxa"/>
          </w:tcPr>
          <w:p w:rsidR="0031585F" w:rsidRDefault="0031585F" w:rsidP="0031585F">
            <w:pPr>
              <w:rPr>
                <w:b/>
              </w:rPr>
            </w:pPr>
            <w:r>
              <w:rPr>
                <w:b/>
              </w:rPr>
              <w:t>Anne Sheridan</w:t>
            </w:r>
          </w:p>
        </w:tc>
        <w:tc>
          <w:tcPr>
            <w:tcW w:w="5448" w:type="dxa"/>
          </w:tcPr>
          <w:p w:rsidR="0031585F" w:rsidRDefault="00D67E16" w:rsidP="0031585F">
            <w:pPr>
              <w:rPr>
                <w:b/>
              </w:rPr>
            </w:pPr>
            <w:r w:rsidRPr="00D67E16">
              <w:rPr>
                <w:b/>
              </w:rPr>
              <w:t>Social Care Lead for CNWL</w:t>
            </w:r>
          </w:p>
        </w:tc>
      </w:tr>
      <w:tr w:rsidR="00F75683" w:rsidTr="00B0746B">
        <w:tc>
          <w:tcPr>
            <w:tcW w:w="3794" w:type="dxa"/>
          </w:tcPr>
          <w:p w:rsidR="00F75683" w:rsidRDefault="00F75683" w:rsidP="0031585F">
            <w:pPr>
              <w:rPr>
                <w:b/>
              </w:rPr>
            </w:pPr>
            <w:r>
              <w:rPr>
                <w:b/>
              </w:rPr>
              <w:t>Daniel Thorpe</w:t>
            </w:r>
          </w:p>
        </w:tc>
        <w:tc>
          <w:tcPr>
            <w:tcW w:w="5448" w:type="dxa"/>
          </w:tcPr>
          <w:p w:rsidR="00F75683" w:rsidRPr="00D67E16" w:rsidRDefault="00F75683" w:rsidP="0031585F">
            <w:pPr>
              <w:rPr>
                <w:b/>
              </w:rPr>
            </w:pPr>
            <w:r>
              <w:rPr>
                <w:b/>
              </w:rPr>
              <w:t>MPS</w:t>
            </w:r>
          </w:p>
        </w:tc>
      </w:tr>
    </w:tbl>
    <w:p w:rsidR="0031585F" w:rsidRDefault="0031585F" w:rsidP="0031585F">
      <w:pPr>
        <w:rPr>
          <w:b/>
        </w:rPr>
      </w:pPr>
    </w:p>
    <w:p w:rsidR="0031585F" w:rsidRDefault="0031585F" w:rsidP="0031585F">
      <w:pPr>
        <w:rPr>
          <w:b/>
          <w:sz w:val="24"/>
        </w:rPr>
      </w:pPr>
      <w:r w:rsidRPr="00132E83">
        <w:rPr>
          <w:b/>
          <w:sz w:val="24"/>
        </w:rPr>
        <w:t>Apologies</w:t>
      </w:r>
    </w:p>
    <w:tbl>
      <w:tblPr>
        <w:tblStyle w:val="TableGrid"/>
        <w:tblW w:w="0" w:type="auto"/>
        <w:tblLook w:val="04A0" w:firstRow="1" w:lastRow="0" w:firstColumn="1" w:lastColumn="0" w:noHBand="0" w:noVBand="1"/>
      </w:tblPr>
      <w:tblGrid>
        <w:gridCol w:w="4621"/>
        <w:gridCol w:w="4621"/>
      </w:tblGrid>
      <w:tr w:rsidR="008A4E96" w:rsidTr="000A5E2D">
        <w:tc>
          <w:tcPr>
            <w:tcW w:w="4621" w:type="dxa"/>
            <w:shd w:val="clear" w:color="auto" w:fill="B8CCE4" w:themeFill="accent1" w:themeFillTint="66"/>
          </w:tcPr>
          <w:p w:rsidR="008A4E96" w:rsidRDefault="008A4E96" w:rsidP="000A5E2D">
            <w:pPr>
              <w:jc w:val="center"/>
              <w:rPr>
                <w:b/>
              </w:rPr>
            </w:pPr>
            <w:r>
              <w:rPr>
                <w:b/>
              </w:rPr>
              <w:t>Name</w:t>
            </w:r>
          </w:p>
        </w:tc>
        <w:tc>
          <w:tcPr>
            <w:tcW w:w="4621" w:type="dxa"/>
            <w:shd w:val="clear" w:color="auto" w:fill="B8CCE4" w:themeFill="accent1" w:themeFillTint="66"/>
          </w:tcPr>
          <w:p w:rsidR="008A4E96" w:rsidRDefault="008A4E96" w:rsidP="000A5E2D">
            <w:pPr>
              <w:jc w:val="center"/>
              <w:rPr>
                <w:b/>
              </w:rPr>
            </w:pPr>
            <w:r>
              <w:rPr>
                <w:b/>
              </w:rPr>
              <w:t>Organisation</w:t>
            </w:r>
          </w:p>
        </w:tc>
      </w:tr>
      <w:tr w:rsidR="008A4E96" w:rsidTr="000A5E2D">
        <w:tc>
          <w:tcPr>
            <w:tcW w:w="4621" w:type="dxa"/>
          </w:tcPr>
          <w:p w:rsidR="008A4E96" w:rsidRDefault="001B59C9" w:rsidP="000A5E2D">
            <w:pPr>
              <w:rPr>
                <w:b/>
              </w:rPr>
            </w:pPr>
            <w:r>
              <w:rPr>
                <w:b/>
              </w:rPr>
              <w:t>Fionna Moore</w:t>
            </w:r>
          </w:p>
        </w:tc>
        <w:tc>
          <w:tcPr>
            <w:tcW w:w="4621" w:type="dxa"/>
          </w:tcPr>
          <w:p w:rsidR="008A4E96" w:rsidRDefault="001B59C9" w:rsidP="000A5E2D">
            <w:pPr>
              <w:rPr>
                <w:b/>
              </w:rPr>
            </w:pPr>
            <w:r>
              <w:rPr>
                <w:b/>
              </w:rPr>
              <w:t>LAS</w:t>
            </w:r>
          </w:p>
        </w:tc>
      </w:tr>
    </w:tbl>
    <w:p w:rsidR="0031585F" w:rsidRDefault="0031585F" w:rsidP="0031585F">
      <w:pPr>
        <w:rPr>
          <w:b/>
        </w:rPr>
      </w:pPr>
    </w:p>
    <w:p w:rsidR="0031585F" w:rsidRDefault="0031585F" w:rsidP="0031585F">
      <w:pPr>
        <w:rPr>
          <w:b/>
          <w:sz w:val="24"/>
        </w:rPr>
      </w:pPr>
      <w:r w:rsidRPr="008A4E96">
        <w:rPr>
          <w:b/>
          <w:sz w:val="24"/>
        </w:rPr>
        <w:t>Actions</w:t>
      </w:r>
    </w:p>
    <w:tbl>
      <w:tblPr>
        <w:tblStyle w:val="TableGrid"/>
        <w:tblW w:w="0" w:type="auto"/>
        <w:tblLook w:val="04A0" w:firstRow="1" w:lastRow="0" w:firstColumn="1" w:lastColumn="0" w:noHBand="0" w:noVBand="1"/>
      </w:tblPr>
      <w:tblGrid>
        <w:gridCol w:w="675"/>
        <w:gridCol w:w="5103"/>
        <w:gridCol w:w="1843"/>
        <w:gridCol w:w="1621"/>
      </w:tblGrid>
      <w:tr w:rsidR="00132E83" w:rsidTr="00132E83">
        <w:tc>
          <w:tcPr>
            <w:tcW w:w="675" w:type="dxa"/>
            <w:shd w:val="clear" w:color="auto" w:fill="B8CCE4" w:themeFill="accent1" w:themeFillTint="66"/>
          </w:tcPr>
          <w:p w:rsidR="00132E83" w:rsidRDefault="00132E83" w:rsidP="0031585F">
            <w:pPr>
              <w:rPr>
                <w:b/>
              </w:rPr>
            </w:pPr>
          </w:p>
        </w:tc>
        <w:tc>
          <w:tcPr>
            <w:tcW w:w="5103" w:type="dxa"/>
            <w:shd w:val="clear" w:color="auto" w:fill="B8CCE4" w:themeFill="accent1" w:themeFillTint="66"/>
          </w:tcPr>
          <w:p w:rsidR="00132E83" w:rsidRDefault="00132E83" w:rsidP="00132E83">
            <w:pPr>
              <w:jc w:val="center"/>
              <w:rPr>
                <w:b/>
              </w:rPr>
            </w:pPr>
            <w:r>
              <w:rPr>
                <w:b/>
              </w:rPr>
              <w:t>Action</w:t>
            </w:r>
          </w:p>
        </w:tc>
        <w:tc>
          <w:tcPr>
            <w:tcW w:w="1843" w:type="dxa"/>
            <w:shd w:val="clear" w:color="auto" w:fill="B8CCE4" w:themeFill="accent1" w:themeFillTint="66"/>
          </w:tcPr>
          <w:p w:rsidR="00132E83" w:rsidRDefault="00132E83" w:rsidP="00132E83">
            <w:pPr>
              <w:jc w:val="center"/>
              <w:rPr>
                <w:b/>
              </w:rPr>
            </w:pPr>
            <w:r>
              <w:rPr>
                <w:b/>
              </w:rPr>
              <w:t>Owner</w:t>
            </w:r>
          </w:p>
        </w:tc>
        <w:tc>
          <w:tcPr>
            <w:tcW w:w="1621" w:type="dxa"/>
            <w:shd w:val="clear" w:color="auto" w:fill="B8CCE4" w:themeFill="accent1" w:themeFillTint="66"/>
          </w:tcPr>
          <w:p w:rsidR="00132E83" w:rsidRDefault="00132E83" w:rsidP="00132E83">
            <w:pPr>
              <w:jc w:val="center"/>
              <w:rPr>
                <w:b/>
              </w:rPr>
            </w:pPr>
            <w:r>
              <w:rPr>
                <w:b/>
              </w:rPr>
              <w:t>Status</w:t>
            </w:r>
          </w:p>
          <w:p w:rsidR="00132E83" w:rsidRDefault="00132E83" w:rsidP="00132E83">
            <w:pPr>
              <w:jc w:val="center"/>
              <w:rPr>
                <w:b/>
              </w:rPr>
            </w:pPr>
            <w:r>
              <w:rPr>
                <w:b/>
              </w:rPr>
              <w:t>(RAG)</w:t>
            </w:r>
          </w:p>
        </w:tc>
      </w:tr>
      <w:tr w:rsidR="00132E83" w:rsidTr="000E6822">
        <w:tc>
          <w:tcPr>
            <w:tcW w:w="675" w:type="dxa"/>
          </w:tcPr>
          <w:p w:rsidR="00132E83" w:rsidRDefault="00132E83" w:rsidP="0031585F">
            <w:pPr>
              <w:rPr>
                <w:b/>
              </w:rPr>
            </w:pPr>
            <w:r>
              <w:rPr>
                <w:b/>
              </w:rPr>
              <w:t>1</w:t>
            </w:r>
          </w:p>
        </w:tc>
        <w:tc>
          <w:tcPr>
            <w:tcW w:w="5103" w:type="dxa"/>
          </w:tcPr>
          <w:p w:rsidR="00132E83" w:rsidRPr="00D81ECE" w:rsidRDefault="000E6822" w:rsidP="0031585F">
            <w:r>
              <w:t>ToR to be amended</w:t>
            </w:r>
          </w:p>
        </w:tc>
        <w:tc>
          <w:tcPr>
            <w:tcW w:w="1843" w:type="dxa"/>
          </w:tcPr>
          <w:p w:rsidR="00132E83" w:rsidRDefault="000E6822" w:rsidP="0031585F">
            <w:pPr>
              <w:rPr>
                <w:b/>
              </w:rPr>
            </w:pPr>
            <w:r>
              <w:rPr>
                <w:b/>
              </w:rPr>
              <w:t>CPI</w:t>
            </w:r>
          </w:p>
        </w:tc>
        <w:tc>
          <w:tcPr>
            <w:tcW w:w="1621" w:type="dxa"/>
            <w:shd w:val="clear" w:color="auto" w:fill="00B050"/>
          </w:tcPr>
          <w:p w:rsidR="00132E83" w:rsidRDefault="00132E83" w:rsidP="0031585F">
            <w:pPr>
              <w:rPr>
                <w:b/>
              </w:rPr>
            </w:pPr>
          </w:p>
        </w:tc>
      </w:tr>
      <w:tr w:rsidR="00132E83" w:rsidTr="00DB7496">
        <w:tc>
          <w:tcPr>
            <w:tcW w:w="675" w:type="dxa"/>
          </w:tcPr>
          <w:p w:rsidR="00132E83" w:rsidRDefault="00132E83" w:rsidP="0031585F">
            <w:pPr>
              <w:rPr>
                <w:b/>
              </w:rPr>
            </w:pPr>
            <w:r>
              <w:rPr>
                <w:b/>
              </w:rPr>
              <w:t>2</w:t>
            </w:r>
          </w:p>
        </w:tc>
        <w:tc>
          <w:tcPr>
            <w:tcW w:w="5103" w:type="dxa"/>
          </w:tcPr>
          <w:p w:rsidR="00132E83" w:rsidRPr="00D81ECE" w:rsidRDefault="00DB7496" w:rsidP="0031585F">
            <w:r>
              <w:t>Additional research to be carried out in relation to Hampshire model of delivery</w:t>
            </w:r>
          </w:p>
        </w:tc>
        <w:tc>
          <w:tcPr>
            <w:tcW w:w="1843" w:type="dxa"/>
          </w:tcPr>
          <w:p w:rsidR="00132E83" w:rsidRDefault="00DB7496" w:rsidP="0031585F">
            <w:pPr>
              <w:rPr>
                <w:b/>
              </w:rPr>
            </w:pPr>
            <w:r>
              <w:rPr>
                <w:b/>
              </w:rPr>
              <w:t>CPI</w:t>
            </w:r>
          </w:p>
        </w:tc>
        <w:tc>
          <w:tcPr>
            <w:tcW w:w="1621" w:type="dxa"/>
            <w:shd w:val="clear" w:color="auto" w:fill="FFC000"/>
          </w:tcPr>
          <w:p w:rsidR="00132E83" w:rsidRDefault="00132E83" w:rsidP="0031585F">
            <w:pPr>
              <w:rPr>
                <w:b/>
              </w:rPr>
            </w:pPr>
          </w:p>
        </w:tc>
      </w:tr>
      <w:tr w:rsidR="00132E83" w:rsidTr="00DB7496">
        <w:tc>
          <w:tcPr>
            <w:tcW w:w="675" w:type="dxa"/>
          </w:tcPr>
          <w:p w:rsidR="00132E83" w:rsidRDefault="00132E83" w:rsidP="0031585F">
            <w:pPr>
              <w:rPr>
                <w:b/>
              </w:rPr>
            </w:pPr>
            <w:r>
              <w:rPr>
                <w:b/>
              </w:rPr>
              <w:t>3</w:t>
            </w:r>
          </w:p>
        </w:tc>
        <w:tc>
          <w:tcPr>
            <w:tcW w:w="5103" w:type="dxa"/>
          </w:tcPr>
          <w:p w:rsidR="00132E83" w:rsidRPr="00D81ECE" w:rsidRDefault="00DB7496" w:rsidP="0031585F">
            <w:r>
              <w:t>Additional research to be carried out in relation to international examples of good/best practice</w:t>
            </w:r>
          </w:p>
        </w:tc>
        <w:tc>
          <w:tcPr>
            <w:tcW w:w="1843" w:type="dxa"/>
          </w:tcPr>
          <w:p w:rsidR="00132E83" w:rsidRDefault="00DB7496" w:rsidP="0031585F">
            <w:pPr>
              <w:rPr>
                <w:b/>
              </w:rPr>
            </w:pPr>
            <w:r>
              <w:rPr>
                <w:b/>
              </w:rPr>
              <w:t>CPI</w:t>
            </w:r>
          </w:p>
        </w:tc>
        <w:tc>
          <w:tcPr>
            <w:tcW w:w="1621" w:type="dxa"/>
            <w:shd w:val="clear" w:color="auto" w:fill="FFC000"/>
          </w:tcPr>
          <w:p w:rsidR="00132E83" w:rsidRDefault="00132E83" w:rsidP="0031585F">
            <w:pPr>
              <w:rPr>
                <w:b/>
              </w:rPr>
            </w:pPr>
          </w:p>
        </w:tc>
      </w:tr>
      <w:tr w:rsidR="00132E83" w:rsidTr="00027F35">
        <w:tc>
          <w:tcPr>
            <w:tcW w:w="675" w:type="dxa"/>
          </w:tcPr>
          <w:p w:rsidR="00132E83" w:rsidRDefault="00D81ECE" w:rsidP="0031585F">
            <w:pPr>
              <w:rPr>
                <w:b/>
              </w:rPr>
            </w:pPr>
            <w:r>
              <w:rPr>
                <w:b/>
              </w:rPr>
              <w:t>4</w:t>
            </w:r>
          </w:p>
        </w:tc>
        <w:tc>
          <w:tcPr>
            <w:tcW w:w="5103" w:type="dxa"/>
          </w:tcPr>
          <w:p w:rsidR="00132E83" w:rsidRPr="00D81ECE" w:rsidRDefault="00027F35" w:rsidP="0031585F">
            <w:r>
              <w:t>Additional research to be carried out in relation to existing MH Transport provision</w:t>
            </w:r>
          </w:p>
        </w:tc>
        <w:tc>
          <w:tcPr>
            <w:tcW w:w="1843" w:type="dxa"/>
          </w:tcPr>
          <w:p w:rsidR="00132E83" w:rsidRDefault="00027F35" w:rsidP="0031585F">
            <w:pPr>
              <w:rPr>
                <w:b/>
              </w:rPr>
            </w:pPr>
            <w:r>
              <w:rPr>
                <w:b/>
              </w:rPr>
              <w:t>CPI</w:t>
            </w:r>
          </w:p>
        </w:tc>
        <w:tc>
          <w:tcPr>
            <w:tcW w:w="1621" w:type="dxa"/>
            <w:shd w:val="clear" w:color="auto" w:fill="FFC000"/>
          </w:tcPr>
          <w:p w:rsidR="00132E83" w:rsidRDefault="00132E83" w:rsidP="0031585F">
            <w:pPr>
              <w:rPr>
                <w:b/>
              </w:rPr>
            </w:pPr>
          </w:p>
        </w:tc>
      </w:tr>
      <w:tr w:rsidR="00517E0A" w:rsidTr="00517E0A">
        <w:tc>
          <w:tcPr>
            <w:tcW w:w="675" w:type="dxa"/>
          </w:tcPr>
          <w:p w:rsidR="00517E0A" w:rsidRDefault="00517E0A" w:rsidP="009015E0">
            <w:pPr>
              <w:rPr>
                <w:b/>
              </w:rPr>
            </w:pPr>
            <w:r>
              <w:rPr>
                <w:b/>
              </w:rPr>
              <w:t>5</w:t>
            </w:r>
          </w:p>
        </w:tc>
        <w:tc>
          <w:tcPr>
            <w:tcW w:w="5103" w:type="dxa"/>
          </w:tcPr>
          <w:p w:rsidR="00517E0A" w:rsidRDefault="00517E0A" w:rsidP="0031585F">
            <w:r>
              <w:t>Additional research to be carried out in relation to Camden transport activity</w:t>
            </w:r>
          </w:p>
        </w:tc>
        <w:tc>
          <w:tcPr>
            <w:tcW w:w="1843" w:type="dxa"/>
          </w:tcPr>
          <w:p w:rsidR="00517E0A" w:rsidRDefault="00517E0A" w:rsidP="0031585F">
            <w:pPr>
              <w:rPr>
                <w:b/>
              </w:rPr>
            </w:pPr>
            <w:r>
              <w:rPr>
                <w:b/>
              </w:rPr>
              <w:t>CPI</w:t>
            </w:r>
          </w:p>
        </w:tc>
        <w:tc>
          <w:tcPr>
            <w:tcW w:w="1621" w:type="dxa"/>
            <w:shd w:val="clear" w:color="auto" w:fill="FFC000"/>
          </w:tcPr>
          <w:p w:rsidR="00517E0A" w:rsidRDefault="00517E0A" w:rsidP="0031585F">
            <w:pPr>
              <w:rPr>
                <w:b/>
              </w:rPr>
            </w:pPr>
          </w:p>
        </w:tc>
      </w:tr>
      <w:tr w:rsidR="00517E0A" w:rsidTr="008164E0">
        <w:tc>
          <w:tcPr>
            <w:tcW w:w="675" w:type="dxa"/>
          </w:tcPr>
          <w:p w:rsidR="00517E0A" w:rsidRDefault="00517E0A" w:rsidP="009015E0">
            <w:pPr>
              <w:rPr>
                <w:b/>
              </w:rPr>
            </w:pPr>
            <w:r>
              <w:rPr>
                <w:b/>
              </w:rPr>
              <w:t>6</w:t>
            </w:r>
          </w:p>
        </w:tc>
        <w:tc>
          <w:tcPr>
            <w:tcW w:w="5103" w:type="dxa"/>
          </w:tcPr>
          <w:p w:rsidR="00517E0A" w:rsidRDefault="00517E0A" w:rsidP="0031585F">
            <w:r>
              <w:t>Roll-out of court survey to be followed up</w:t>
            </w:r>
          </w:p>
        </w:tc>
        <w:tc>
          <w:tcPr>
            <w:tcW w:w="1843" w:type="dxa"/>
          </w:tcPr>
          <w:p w:rsidR="00517E0A" w:rsidRDefault="00517E0A" w:rsidP="0031585F">
            <w:pPr>
              <w:rPr>
                <w:b/>
              </w:rPr>
            </w:pPr>
            <w:r>
              <w:rPr>
                <w:b/>
              </w:rPr>
              <w:t>SG/CPI</w:t>
            </w:r>
          </w:p>
        </w:tc>
        <w:tc>
          <w:tcPr>
            <w:tcW w:w="1621" w:type="dxa"/>
            <w:shd w:val="clear" w:color="auto" w:fill="00B050"/>
          </w:tcPr>
          <w:p w:rsidR="00517E0A" w:rsidRDefault="00517E0A" w:rsidP="0031585F">
            <w:pPr>
              <w:rPr>
                <w:b/>
              </w:rPr>
            </w:pPr>
          </w:p>
        </w:tc>
      </w:tr>
      <w:tr w:rsidR="00517E0A" w:rsidTr="00027F35">
        <w:tc>
          <w:tcPr>
            <w:tcW w:w="675" w:type="dxa"/>
          </w:tcPr>
          <w:p w:rsidR="00517E0A" w:rsidRDefault="00517E0A" w:rsidP="009015E0">
            <w:pPr>
              <w:rPr>
                <w:b/>
              </w:rPr>
            </w:pPr>
            <w:r>
              <w:rPr>
                <w:b/>
              </w:rPr>
              <w:t>7</w:t>
            </w:r>
          </w:p>
        </w:tc>
        <w:tc>
          <w:tcPr>
            <w:tcW w:w="5103" w:type="dxa"/>
          </w:tcPr>
          <w:p w:rsidR="00517E0A" w:rsidRDefault="00517E0A" w:rsidP="0031585F">
            <w:r>
              <w:t>Design workshops to be planned</w:t>
            </w:r>
          </w:p>
        </w:tc>
        <w:tc>
          <w:tcPr>
            <w:tcW w:w="1843" w:type="dxa"/>
          </w:tcPr>
          <w:p w:rsidR="00517E0A" w:rsidRDefault="00517E0A" w:rsidP="0031585F">
            <w:pPr>
              <w:rPr>
                <w:b/>
              </w:rPr>
            </w:pPr>
            <w:r>
              <w:rPr>
                <w:b/>
              </w:rPr>
              <w:t>CPI</w:t>
            </w:r>
          </w:p>
        </w:tc>
        <w:tc>
          <w:tcPr>
            <w:tcW w:w="1621" w:type="dxa"/>
            <w:shd w:val="clear" w:color="auto" w:fill="FFC000"/>
          </w:tcPr>
          <w:p w:rsidR="00517E0A" w:rsidRDefault="00517E0A" w:rsidP="0031585F">
            <w:pPr>
              <w:rPr>
                <w:b/>
              </w:rPr>
            </w:pPr>
          </w:p>
        </w:tc>
      </w:tr>
      <w:tr w:rsidR="00517E0A" w:rsidTr="00027F35">
        <w:tc>
          <w:tcPr>
            <w:tcW w:w="675" w:type="dxa"/>
          </w:tcPr>
          <w:p w:rsidR="00517E0A" w:rsidRDefault="00517E0A" w:rsidP="009015E0">
            <w:pPr>
              <w:rPr>
                <w:b/>
              </w:rPr>
            </w:pPr>
            <w:r>
              <w:rPr>
                <w:b/>
              </w:rPr>
              <w:t>8</w:t>
            </w:r>
          </w:p>
        </w:tc>
        <w:tc>
          <w:tcPr>
            <w:tcW w:w="5103" w:type="dxa"/>
          </w:tcPr>
          <w:p w:rsidR="00517E0A" w:rsidRPr="00D81ECE" w:rsidRDefault="00517E0A" w:rsidP="0031585F">
            <w:r>
              <w:t xml:space="preserve">Communications plan to be circulated </w:t>
            </w:r>
          </w:p>
        </w:tc>
        <w:tc>
          <w:tcPr>
            <w:tcW w:w="1843" w:type="dxa"/>
          </w:tcPr>
          <w:p w:rsidR="00517E0A" w:rsidRDefault="00517E0A" w:rsidP="0031585F">
            <w:pPr>
              <w:rPr>
                <w:b/>
              </w:rPr>
            </w:pPr>
            <w:r>
              <w:rPr>
                <w:b/>
              </w:rPr>
              <w:t>SD</w:t>
            </w:r>
          </w:p>
        </w:tc>
        <w:tc>
          <w:tcPr>
            <w:tcW w:w="1621" w:type="dxa"/>
            <w:shd w:val="clear" w:color="auto" w:fill="FFC000"/>
          </w:tcPr>
          <w:p w:rsidR="00517E0A" w:rsidRDefault="00517E0A" w:rsidP="0031585F">
            <w:pPr>
              <w:rPr>
                <w:b/>
              </w:rPr>
            </w:pPr>
          </w:p>
        </w:tc>
      </w:tr>
      <w:tr w:rsidR="00517E0A" w:rsidTr="00027F35">
        <w:tc>
          <w:tcPr>
            <w:tcW w:w="675" w:type="dxa"/>
          </w:tcPr>
          <w:p w:rsidR="00517E0A" w:rsidRDefault="0022524C" w:rsidP="0031585F">
            <w:pPr>
              <w:rPr>
                <w:b/>
              </w:rPr>
            </w:pPr>
            <w:r>
              <w:rPr>
                <w:b/>
              </w:rPr>
              <w:t>9</w:t>
            </w:r>
          </w:p>
        </w:tc>
        <w:tc>
          <w:tcPr>
            <w:tcW w:w="5103" w:type="dxa"/>
          </w:tcPr>
          <w:p w:rsidR="00517E0A" w:rsidRPr="00D81ECE" w:rsidRDefault="00517E0A" w:rsidP="0031585F">
            <w:r>
              <w:t>LAS to be invi</w:t>
            </w:r>
            <w:r w:rsidR="00B00056">
              <w:t xml:space="preserve">ted to Steering Group and their </w:t>
            </w:r>
            <w:r>
              <w:t xml:space="preserve">attendance to </w:t>
            </w:r>
            <w:r w:rsidR="00D83E43">
              <w:t>supersede</w:t>
            </w:r>
            <w:r>
              <w:t xml:space="preserve"> that of Mental Health Partnership Board</w:t>
            </w:r>
          </w:p>
        </w:tc>
        <w:tc>
          <w:tcPr>
            <w:tcW w:w="1843" w:type="dxa"/>
          </w:tcPr>
          <w:p w:rsidR="00517E0A" w:rsidRDefault="00517E0A" w:rsidP="0031585F">
            <w:pPr>
              <w:rPr>
                <w:b/>
              </w:rPr>
            </w:pPr>
            <w:r>
              <w:rPr>
                <w:b/>
              </w:rPr>
              <w:t>UG</w:t>
            </w:r>
            <w:r w:rsidR="00354AAA">
              <w:rPr>
                <w:b/>
              </w:rPr>
              <w:t>/DT</w:t>
            </w:r>
          </w:p>
        </w:tc>
        <w:tc>
          <w:tcPr>
            <w:tcW w:w="1621" w:type="dxa"/>
            <w:shd w:val="clear" w:color="auto" w:fill="FFC000"/>
          </w:tcPr>
          <w:p w:rsidR="00517E0A" w:rsidRDefault="00517E0A" w:rsidP="0031585F">
            <w:pPr>
              <w:rPr>
                <w:b/>
              </w:rPr>
            </w:pPr>
          </w:p>
        </w:tc>
      </w:tr>
      <w:tr w:rsidR="0022524C" w:rsidTr="00027F35">
        <w:tc>
          <w:tcPr>
            <w:tcW w:w="675" w:type="dxa"/>
          </w:tcPr>
          <w:p w:rsidR="0022524C" w:rsidRDefault="0022524C" w:rsidP="0031585F">
            <w:pPr>
              <w:rPr>
                <w:b/>
              </w:rPr>
            </w:pPr>
            <w:r>
              <w:rPr>
                <w:b/>
              </w:rPr>
              <w:t>10</w:t>
            </w:r>
          </w:p>
        </w:tc>
        <w:tc>
          <w:tcPr>
            <w:tcW w:w="5103" w:type="dxa"/>
          </w:tcPr>
          <w:p w:rsidR="0022524C" w:rsidRDefault="0022524C" w:rsidP="0031585F">
            <w:r>
              <w:t>Contact Hampshire CCG to see if they have information regarding the commissioning/paying for the MH transport service (Medise</w:t>
            </w:r>
            <w:r w:rsidR="00B00056">
              <w:t>c</w:t>
            </w:r>
            <w:r>
              <w:t xml:space="preserve">) </w:t>
            </w:r>
          </w:p>
        </w:tc>
        <w:tc>
          <w:tcPr>
            <w:tcW w:w="1843" w:type="dxa"/>
          </w:tcPr>
          <w:p w:rsidR="0022524C" w:rsidRDefault="0022524C" w:rsidP="0031585F">
            <w:pPr>
              <w:rPr>
                <w:b/>
              </w:rPr>
            </w:pPr>
            <w:r>
              <w:rPr>
                <w:b/>
              </w:rPr>
              <w:t>KN</w:t>
            </w:r>
          </w:p>
        </w:tc>
        <w:tc>
          <w:tcPr>
            <w:tcW w:w="1621" w:type="dxa"/>
            <w:shd w:val="clear" w:color="auto" w:fill="FFC000"/>
          </w:tcPr>
          <w:p w:rsidR="0022524C" w:rsidRDefault="0022524C" w:rsidP="0031585F">
            <w:pPr>
              <w:rPr>
                <w:b/>
              </w:rPr>
            </w:pPr>
          </w:p>
        </w:tc>
      </w:tr>
    </w:tbl>
    <w:p w:rsidR="00BA5725" w:rsidRDefault="00BA5725" w:rsidP="00BA5725">
      <w:pPr>
        <w:pStyle w:val="ListParagraph"/>
        <w:rPr>
          <w:b/>
          <w:sz w:val="24"/>
        </w:rPr>
      </w:pPr>
    </w:p>
    <w:p w:rsidR="00027F35" w:rsidRDefault="00027F35" w:rsidP="00BA5725">
      <w:pPr>
        <w:pStyle w:val="ListParagraph"/>
        <w:rPr>
          <w:b/>
          <w:sz w:val="24"/>
        </w:rPr>
      </w:pPr>
    </w:p>
    <w:p w:rsidR="00027F35" w:rsidRDefault="00027F35" w:rsidP="00BA5725">
      <w:pPr>
        <w:pStyle w:val="ListParagraph"/>
        <w:rPr>
          <w:b/>
          <w:sz w:val="24"/>
        </w:rPr>
      </w:pPr>
    </w:p>
    <w:p w:rsidR="00027F35" w:rsidRDefault="00027F35" w:rsidP="00BA5725">
      <w:pPr>
        <w:pStyle w:val="ListParagraph"/>
        <w:rPr>
          <w:b/>
          <w:sz w:val="24"/>
        </w:rPr>
      </w:pPr>
    </w:p>
    <w:p w:rsidR="008A4E96" w:rsidRPr="008A4E96" w:rsidRDefault="008A4E96" w:rsidP="008A4E96">
      <w:pPr>
        <w:pStyle w:val="ListParagraph"/>
        <w:numPr>
          <w:ilvl w:val="0"/>
          <w:numId w:val="1"/>
        </w:numPr>
        <w:rPr>
          <w:b/>
          <w:sz w:val="24"/>
        </w:rPr>
      </w:pPr>
      <w:r w:rsidRPr="008A4E96">
        <w:rPr>
          <w:b/>
          <w:sz w:val="24"/>
        </w:rPr>
        <w:t>Welcome and introductions</w:t>
      </w:r>
    </w:p>
    <w:p w:rsidR="008A4E96" w:rsidRPr="00B251C3" w:rsidRDefault="00B251C3" w:rsidP="0031585F">
      <w:r w:rsidRPr="00B251C3">
        <w:t xml:space="preserve">UG welcomed attendees. </w:t>
      </w:r>
    </w:p>
    <w:p w:rsidR="001B2CF6" w:rsidRDefault="001B2CF6" w:rsidP="0031585F">
      <w:pPr>
        <w:rPr>
          <w:b/>
        </w:rPr>
      </w:pPr>
    </w:p>
    <w:p w:rsidR="008A4E96" w:rsidRPr="008A4E96" w:rsidRDefault="001B2CF6" w:rsidP="008A4E96">
      <w:pPr>
        <w:pStyle w:val="ListParagraph"/>
        <w:numPr>
          <w:ilvl w:val="0"/>
          <w:numId w:val="1"/>
        </w:numPr>
        <w:rPr>
          <w:b/>
          <w:sz w:val="24"/>
        </w:rPr>
      </w:pPr>
      <w:r>
        <w:rPr>
          <w:b/>
          <w:sz w:val="24"/>
        </w:rPr>
        <w:t>Minutes from previous meeting</w:t>
      </w:r>
    </w:p>
    <w:p w:rsidR="00F311C3" w:rsidRDefault="001B2CF6" w:rsidP="0031585F">
      <w:r>
        <w:t xml:space="preserve">No amendments were made to the minutes of the previous meeting. </w:t>
      </w:r>
    </w:p>
    <w:p w:rsidR="00AB139B" w:rsidRDefault="00AB139B" w:rsidP="0031585F">
      <w:pPr>
        <w:rPr>
          <w:b/>
        </w:rPr>
      </w:pPr>
    </w:p>
    <w:p w:rsidR="008A4E96" w:rsidRPr="008A4E96" w:rsidRDefault="008A4E96" w:rsidP="008A4E96">
      <w:pPr>
        <w:pStyle w:val="ListParagraph"/>
        <w:numPr>
          <w:ilvl w:val="0"/>
          <w:numId w:val="1"/>
        </w:numPr>
        <w:rPr>
          <w:b/>
          <w:sz w:val="24"/>
        </w:rPr>
      </w:pPr>
      <w:r w:rsidRPr="008A4E96">
        <w:rPr>
          <w:b/>
          <w:sz w:val="24"/>
        </w:rPr>
        <w:t>Review of Terms of Reference</w:t>
      </w:r>
    </w:p>
    <w:p w:rsidR="008A4E96" w:rsidRDefault="00F311C3" w:rsidP="0031585F">
      <w:r>
        <w:t xml:space="preserve">The </w:t>
      </w:r>
      <w:proofErr w:type="gramStart"/>
      <w:r>
        <w:t>draft ToR were</w:t>
      </w:r>
      <w:proofErr w:type="gramEnd"/>
      <w:r>
        <w:t xml:space="preserve"> reviewed. </w:t>
      </w:r>
    </w:p>
    <w:p w:rsidR="00F311C3" w:rsidRDefault="00F311C3" w:rsidP="0031585F"/>
    <w:p w:rsidR="00860BE4" w:rsidRDefault="001B2CF6" w:rsidP="0031585F">
      <w:r>
        <w:t>Two minor amendments were requested to the To</w:t>
      </w:r>
      <w:r w:rsidR="00941650">
        <w:t>R</w:t>
      </w:r>
      <w:r>
        <w:t xml:space="preserve"> </w:t>
      </w:r>
      <w:r w:rsidR="00941650">
        <w:t>with regard to the</w:t>
      </w:r>
      <w:r>
        <w:t xml:space="preserve"> spelling of names. </w:t>
      </w:r>
    </w:p>
    <w:p w:rsidR="007A385A" w:rsidRDefault="007A385A" w:rsidP="0031585F"/>
    <w:p w:rsidR="007A385A" w:rsidRDefault="007A385A" w:rsidP="0031585F">
      <w:r>
        <w:t xml:space="preserve">SG requested that transportation from the Crown Court system be included </w:t>
      </w:r>
      <w:r w:rsidR="00B0746B">
        <w:t>within the scope of the</w:t>
      </w:r>
      <w:r>
        <w:t xml:space="preserve"> project and that </w:t>
      </w:r>
      <w:r w:rsidR="00AB139B">
        <w:t xml:space="preserve">the project documentation </w:t>
      </w:r>
      <w:r>
        <w:t xml:space="preserve">be amended to reflect this. </w:t>
      </w:r>
    </w:p>
    <w:p w:rsidR="001B2CF6" w:rsidRDefault="001B2CF6" w:rsidP="0031585F"/>
    <w:p w:rsidR="001B2CF6" w:rsidRPr="00F311C3" w:rsidRDefault="001B2CF6" w:rsidP="0031585F">
      <w:r>
        <w:t xml:space="preserve">It was requested that the LAS Commissioning Team should be included in the group membership and added to the ToR accordingly. </w:t>
      </w:r>
    </w:p>
    <w:p w:rsidR="00F311C3" w:rsidRDefault="00F311C3" w:rsidP="0031585F">
      <w:pPr>
        <w:rPr>
          <w:b/>
        </w:rPr>
      </w:pPr>
    </w:p>
    <w:p w:rsidR="008A4E96" w:rsidRDefault="008A4E96" w:rsidP="008A4E96">
      <w:pPr>
        <w:pStyle w:val="ListParagraph"/>
        <w:numPr>
          <w:ilvl w:val="0"/>
          <w:numId w:val="1"/>
        </w:numPr>
        <w:rPr>
          <w:b/>
          <w:sz w:val="24"/>
        </w:rPr>
      </w:pPr>
      <w:r w:rsidRPr="008A4E96">
        <w:rPr>
          <w:b/>
          <w:sz w:val="24"/>
        </w:rPr>
        <w:t>Projec</w:t>
      </w:r>
      <w:r w:rsidR="007425C1">
        <w:rPr>
          <w:b/>
          <w:sz w:val="24"/>
        </w:rPr>
        <w:t>t updates</w:t>
      </w:r>
    </w:p>
    <w:p w:rsidR="007425C1" w:rsidRDefault="007425C1" w:rsidP="007425C1">
      <w:pPr>
        <w:rPr>
          <w:b/>
          <w:sz w:val="24"/>
        </w:rPr>
      </w:pPr>
    </w:p>
    <w:p w:rsidR="007425C1" w:rsidRDefault="007425C1" w:rsidP="007425C1">
      <w:pPr>
        <w:rPr>
          <w:b/>
          <w:sz w:val="24"/>
        </w:rPr>
      </w:pPr>
      <w:r>
        <w:rPr>
          <w:b/>
          <w:sz w:val="24"/>
        </w:rPr>
        <w:t>4.a Research</w:t>
      </w:r>
    </w:p>
    <w:p w:rsidR="007425C1" w:rsidRDefault="004753C5" w:rsidP="007425C1">
      <w:r w:rsidRPr="004753C5">
        <w:t xml:space="preserve">MN provided an update on the progress of the research element of the project. </w:t>
      </w:r>
    </w:p>
    <w:p w:rsidR="00B15201" w:rsidRDefault="00B15201" w:rsidP="007425C1"/>
    <w:p w:rsidR="00B15201" w:rsidRPr="00B15201" w:rsidRDefault="00B15201" w:rsidP="007425C1">
      <w:pPr>
        <w:rPr>
          <w:i/>
        </w:rPr>
      </w:pPr>
      <w:r w:rsidRPr="00B15201">
        <w:rPr>
          <w:i/>
        </w:rPr>
        <w:t>4.a.1 Hampshire Site Visit</w:t>
      </w:r>
    </w:p>
    <w:p w:rsidR="00B15201" w:rsidRDefault="00B15201" w:rsidP="007425C1">
      <w:r>
        <w:t xml:space="preserve">MN detailed the work that is being delivered in Hampshire in relation to MH transportation. </w:t>
      </w:r>
    </w:p>
    <w:p w:rsidR="00704FCC" w:rsidRDefault="00704FCC" w:rsidP="007425C1"/>
    <w:p w:rsidR="00704FCC" w:rsidRDefault="00704FCC" w:rsidP="007425C1">
      <w:r>
        <w:t>The group asked that a number of questions around the work in Hampshire be clarified:</w:t>
      </w:r>
    </w:p>
    <w:p w:rsidR="00704FCC" w:rsidRDefault="00704FCC" w:rsidP="00704FCC">
      <w:pPr>
        <w:pStyle w:val="ListParagraph"/>
        <w:numPr>
          <w:ilvl w:val="0"/>
          <w:numId w:val="4"/>
        </w:numPr>
      </w:pPr>
      <w:r>
        <w:t xml:space="preserve">Is there an operational procedure manual/guidance? If so, can a copy be </w:t>
      </w:r>
      <w:proofErr w:type="gramStart"/>
      <w:r>
        <w:t>obtained.</w:t>
      </w:r>
      <w:proofErr w:type="gramEnd"/>
      <w:r>
        <w:t xml:space="preserve"> </w:t>
      </w:r>
    </w:p>
    <w:p w:rsidR="00CC20AF" w:rsidRDefault="00CC20AF" w:rsidP="00704FCC">
      <w:pPr>
        <w:pStyle w:val="ListParagraph"/>
        <w:numPr>
          <w:ilvl w:val="0"/>
          <w:numId w:val="4"/>
        </w:numPr>
      </w:pPr>
      <w:r>
        <w:t>How were Medisec procured? (Was there a tendering process undertaken?)</w:t>
      </w:r>
    </w:p>
    <w:p w:rsidR="00704FCC" w:rsidRDefault="00704FCC" w:rsidP="00704FCC">
      <w:pPr>
        <w:pStyle w:val="ListParagraph"/>
        <w:numPr>
          <w:ilvl w:val="0"/>
          <w:numId w:val="4"/>
        </w:numPr>
      </w:pPr>
      <w:r>
        <w:t>How is restraint defined?</w:t>
      </w:r>
    </w:p>
    <w:p w:rsidR="00704FCC" w:rsidRDefault="00704FCC" w:rsidP="00704FCC">
      <w:pPr>
        <w:pStyle w:val="ListParagraph"/>
        <w:numPr>
          <w:ilvl w:val="0"/>
          <w:numId w:val="4"/>
        </w:numPr>
      </w:pPr>
      <w:r>
        <w:t xml:space="preserve">What are the exclusion criteria for Medisec – i.e. on what grounds will they </w:t>
      </w:r>
      <w:r w:rsidRPr="00704FCC">
        <w:rPr>
          <w:i/>
        </w:rPr>
        <w:t>not</w:t>
      </w:r>
      <w:r>
        <w:t xml:space="preserve"> transport a patient?</w:t>
      </w:r>
    </w:p>
    <w:p w:rsidR="00704FCC" w:rsidRDefault="00704FCC" w:rsidP="00704FCC">
      <w:pPr>
        <w:pStyle w:val="ListParagraph"/>
        <w:numPr>
          <w:ilvl w:val="0"/>
          <w:numId w:val="4"/>
        </w:numPr>
      </w:pPr>
      <w:r>
        <w:t xml:space="preserve">Who are the technicians professionally accountable to? Is there a professional body that represents </w:t>
      </w:r>
      <w:proofErr w:type="gramStart"/>
      <w:r>
        <w:t>the  and</w:t>
      </w:r>
      <w:proofErr w:type="gramEnd"/>
      <w:r>
        <w:t xml:space="preserve"> ensures standards? </w:t>
      </w:r>
      <w:proofErr w:type="gramStart"/>
      <w:r>
        <w:t>Are they required to be registered</w:t>
      </w:r>
      <w:proofErr w:type="gramEnd"/>
      <w:r>
        <w:t xml:space="preserve"> to a recognised body?</w:t>
      </w:r>
    </w:p>
    <w:p w:rsidR="00704FCC" w:rsidRDefault="00704FCC" w:rsidP="00704FCC">
      <w:pPr>
        <w:pStyle w:val="ListParagraph"/>
        <w:numPr>
          <w:ilvl w:val="0"/>
          <w:numId w:val="4"/>
        </w:numPr>
      </w:pPr>
      <w:r>
        <w:t>What is the typical pathway time from the point Medisec are contacted to the time at which they formally handover the client to the designated place of safety.</w:t>
      </w:r>
    </w:p>
    <w:p w:rsidR="00704FCC" w:rsidRDefault="00704FCC" w:rsidP="00704FCC">
      <w:pPr>
        <w:pStyle w:val="ListParagraph"/>
        <w:numPr>
          <w:ilvl w:val="0"/>
          <w:numId w:val="4"/>
        </w:numPr>
      </w:pPr>
      <w:r>
        <w:t>How were targets arrived at?</w:t>
      </w:r>
    </w:p>
    <w:p w:rsidR="00704FCC" w:rsidRDefault="00704FCC" w:rsidP="00704FCC">
      <w:pPr>
        <w:pStyle w:val="ListParagraph"/>
        <w:numPr>
          <w:ilvl w:val="0"/>
          <w:numId w:val="4"/>
        </w:numPr>
      </w:pPr>
      <w:r>
        <w:t>Did they consider covering Sections 2 and 3 of the MH Act?</w:t>
      </w:r>
    </w:p>
    <w:p w:rsidR="003C4738" w:rsidRDefault="003C4738" w:rsidP="003C4738"/>
    <w:p w:rsidR="003C4738" w:rsidRDefault="003C4738" w:rsidP="003C4738">
      <w:proofErr w:type="gramStart"/>
      <w:r>
        <w:t>The  members</w:t>
      </w:r>
      <w:proofErr w:type="gramEnd"/>
      <w:r>
        <w:t xml:space="preserve"> of the group requested this additional information regarding the Hampshire pilot by the following Steering Group meeting. </w:t>
      </w:r>
      <w:r w:rsidR="00B00056">
        <w:t xml:space="preserve">It was also suggested that Hampshire CCG are contacted to see if they can clarify commissioning, procurement and payment issues regarding the transport service. </w:t>
      </w:r>
    </w:p>
    <w:p w:rsidR="006B3BE4" w:rsidRDefault="006B3BE4" w:rsidP="006B3BE4"/>
    <w:p w:rsidR="006B3BE4" w:rsidRDefault="006B3BE4" w:rsidP="006B3BE4">
      <w:r>
        <w:t xml:space="preserve">Members of the group indicated that a pilot – similar to the work in Hampshire – had been carried out in Camden. It was requested that details of this work and the results were obtained. </w:t>
      </w:r>
    </w:p>
    <w:p w:rsidR="007D5931" w:rsidRDefault="007D5931" w:rsidP="006B3BE4"/>
    <w:p w:rsidR="007D5931" w:rsidRDefault="007D5931" w:rsidP="006B3BE4">
      <w:r>
        <w:lastRenderedPageBreak/>
        <w:t xml:space="preserve">Members of the group asked that the research look for any international examples of MH transport and best/good practice that has been identified. </w:t>
      </w:r>
    </w:p>
    <w:p w:rsidR="00CC20AF" w:rsidRDefault="00CC20AF" w:rsidP="006B3BE4"/>
    <w:p w:rsidR="00CC20AF" w:rsidRDefault="00CC20AF" w:rsidP="006B3BE4">
      <w:r>
        <w:t xml:space="preserve">Members of the group noted that MH Trusts </w:t>
      </w:r>
      <w:proofErr w:type="gramStart"/>
      <w:r>
        <w:t>will</w:t>
      </w:r>
      <w:proofErr w:type="gramEnd"/>
      <w:r>
        <w:t xml:space="preserve"> have some form of transport provision in place. It was requested that current arrangements are reviewed to determine what capacity and provision already exists and how this is used. </w:t>
      </w:r>
    </w:p>
    <w:p w:rsidR="00B15201" w:rsidRDefault="00B15201" w:rsidP="007425C1"/>
    <w:p w:rsidR="00B15201" w:rsidRPr="00941650" w:rsidRDefault="00B15201" w:rsidP="007425C1">
      <w:pPr>
        <w:rPr>
          <w:i/>
        </w:rPr>
      </w:pPr>
      <w:r w:rsidRPr="00941650">
        <w:rPr>
          <w:i/>
        </w:rPr>
        <w:t>4.a.2 AMHP survey</w:t>
      </w:r>
    </w:p>
    <w:p w:rsidR="00B15201" w:rsidRDefault="00B15201" w:rsidP="007425C1">
      <w:r>
        <w:t>MN noted that the AMHP survey had been agreed and is being rolled out by a number of London boroughs:</w:t>
      </w:r>
    </w:p>
    <w:p w:rsidR="00B15201" w:rsidRDefault="00B15201" w:rsidP="00B15201">
      <w:pPr>
        <w:pStyle w:val="ListParagraph"/>
        <w:numPr>
          <w:ilvl w:val="0"/>
          <w:numId w:val="3"/>
        </w:numPr>
      </w:pPr>
      <w:r>
        <w:t>Bromley</w:t>
      </w:r>
    </w:p>
    <w:p w:rsidR="00B15201" w:rsidRDefault="00B15201" w:rsidP="00B15201">
      <w:pPr>
        <w:pStyle w:val="ListParagraph"/>
        <w:numPr>
          <w:ilvl w:val="0"/>
          <w:numId w:val="3"/>
        </w:numPr>
      </w:pPr>
      <w:r>
        <w:t xml:space="preserve">Camden </w:t>
      </w:r>
    </w:p>
    <w:p w:rsidR="00B15201" w:rsidRDefault="00B15201" w:rsidP="00B15201">
      <w:pPr>
        <w:pStyle w:val="ListParagraph"/>
        <w:numPr>
          <w:ilvl w:val="0"/>
          <w:numId w:val="3"/>
        </w:numPr>
      </w:pPr>
      <w:r>
        <w:t>Hillingdon</w:t>
      </w:r>
    </w:p>
    <w:p w:rsidR="00B15201" w:rsidRDefault="00B15201" w:rsidP="00B15201">
      <w:pPr>
        <w:pStyle w:val="ListParagraph"/>
        <w:numPr>
          <w:ilvl w:val="0"/>
          <w:numId w:val="3"/>
        </w:numPr>
      </w:pPr>
      <w:r>
        <w:t>Islington</w:t>
      </w:r>
    </w:p>
    <w:p w:rsidR="00B15201" w:rsidRDefault="00B15201" w:rsidP="00B15201">
      <w:pPr>
        <w:pStyle w:val="ListParagraph"/>
        <w:numPr>
          <w:ilvl w:val="0"/>
          <w:numId w:val="3"/>
        </w:numPr>
      </w:pPr>
      <w:r>
        <w:t>Westminster</w:t>
      </w:r>
    </w:p>
    <w:p w:rsidR="00B15201" w:rsidRDefault="00B15201" w:rsidP="00B15201"/>
    <w:p w:rsidR="00B15201" w:rsidRDefault="00B15201" w:rsidP="00B15201">
      <w:r>
        <w:t>The survey period will end 28</w:t>
      </w:r>
      <w:r w:rsidRPr="00B15201">
        <w:rPr>
          <w:vertAlign w:val="superscript"/>
        </w:rPr>
        <w:t>th</w:t>
      </w:r>
      <w:r>
        <w:t xml:space="preserve"> June to allow for data analysis to take place. </w:t>
      </w:r>
    </w:p>
    <w:p w:rsidR="00FD2507" w:rsidRDefault="00FD2507" w:rsidP="00B15201"/>
    <w:p w:rsidR="00FD2507" w:rsidRPr="00FD2507" w:rsidRDefault="00FD2507" w:rsidP="00B15201">
      <w:pPr>
        <w:rPr>
          <w:i/>
        </w:rPr>
      </w:pPr>
      <w:r w:rsidRPr="00FD2507">
        <w:rPr>
          <w:i/>
        </w:rPr>
        <w:t>4.a.2 Court survey</w:t>
      </w:r>
    </w:p>
    <w:p w:rsidR="00FD2507" w:rsidRDefault="00FD2507" w:rsidP="00B15201">
      <w:r>
        <w:t xml:space="preserve">MN noted that he was having trouble engaging Dr Ian Cumming (SLAM) who it is hoped will </w:t>
      </w:r>
      <w:proofErr w:type="gramStart"/>
      <w:r>
        <w:t>roll-out</w:t>
      </w:r>
      <w:proofErr w:type="gramEnd"/>
      <w:r>
        <w:t xml:space="preserve"> the surveys across the courts he covers. SG agreed to escalate this. </w:t>
      </w:r>
    </w:p>
    <w:p w:rsidR="00906361" w:rsidRDefault="00906361" w:rsidP="00B15201"/>
    <w:p w:rsidR="00906361" w:rsidRPr="00906361" w:rsidRDefault="00906361" w:rsidP="00B15201">
      <w:pPr>
        <w:rPr>
          <w:i/>
        </w:rPr>
      </w:pPr>
      <w:r w:rsidRPr="00906361">
        <w:rPr>
          <w:i/>
        </w:rPr>
        <w:t>4.a.3 Data analysis</w:t>
      </w:r>
    </w:p>
    <w:p w:rsidR="00906361" w:rsidRDefault="00906361" w:rsidP="00B15201">
      <w:r>
        <w:t xml:space="preserve">MN noted that this exercise is underway and respective data holders have been contacted. </w:t>
      </w:r>
    </w:p>
    <w:p w:rsidR="00010B55" w:rsidRDefault="00010B55" w:rsidP="00B15201"/>
    <w:p w:rsidR="00010B55" w:rsidRDefault="00010B55" w:rsidP="00B15201">
      <w:r>
        <w:t xml:space="preserve">DT noted that existing data systems will not capture the full extent of demand for MH transport  - for instance there will be no data on people who are detained under S136 and who volunteer to be taken by MPS. As such he noted that any data analysis is likely to under-estimate actual demand. MN agreed that the data analysis will be limited to what is currently recorded and that there is the possibility that demand for MH transport will rise following the roll-out of a new delivery mechanism as “pent-up” demand rises (that is for instance, people requesting MH transport when previously they would not have attempted to given the lack of response). </w:t>
      </w:r>
    </w:p>
    <w:p w:rsidR="007425C1" w:rsidRPr="00B0746B" w:rsidRDefault="007425C1" w:rsidP="007425C1">
      <w:pPr>
        <w:rPr>
          <w:sz w:val="24"/>
        </w:rPr>
      </w:pPr>
    </w:p>
    <w:p w:rsidR="007425C1" w:rsidRPr="007425C1" w:rsidRDefault="007425C1" w:rsidP="007425C1">
      <w:pPr>
        <w:rPr>
          <w:b/>
          <w:sz w:val="24"/>
        </w:rPr>
      </w:pPr>
      <w:r>
        <w:rPr>
          <w:b/>
          <w:sz w:val="24"/>
        </w:rPr>
        <w:t xml:space="preserve">4.b Contractual </w:t>
      </w:r>
    </w:p>
    <w:p w:rsidR="00CA25D8" w:rsidRDefault="00CC20AF" w:rsidP="0031585F">
      <w:r>
        <w:t xml:space="preserve">The group discussed the </w:t>
      </w:r>
      <w:r w:rsidR="00106E7D">
        <w:t xml:space="preserve">current LAS contractual arrangements. KN noted that in the 2015/16 there are much tighter arrangements that help the commissioners to understand why there is under-performance. </w:t>
      </w:r>
      <w:r w:rsidR="00010B55">
        <w:t>KN noted that there has been significant additional investment by commissioners to support performance.</w:t>
      </w:r>
    </w:p>
    <w:p w:rsidR="00010B55" w:rsidRDefault="00010B55" w:rsidP="0031585F"/>
    <w:p w:rsidR="00010B55" w:rsidRDefault="00010B55" w:rsidP="0031585F">
      <w:r>
        <w:t>Three KPIs have been introduced:</w:t>
      </w:r>
    </w:p>
    <w:p w:rsidR="00010B55" w:rsidRDefault="00010B55" w:rsidP="00010B55">
      <w:pPr>
        <w:pStyle w:val="ListParagraph"/>
        <w:numPr>
          <w:ilvl w:val="0"/>
          <w:numId w:val="5"/>
        </w:numPr>
      </w:pPr>
      <w:r>
        <w:t>Red 1: life threatening</w:t>
      </w:r>
      <w:r w:rsidR="006F3471">
        <w:t xml:space="preserve"> – 8 mins 75% of the time</w:t>
      </w:r>
    </w:p>
    <w:p w:rsidR="00010B55" w:rsidRDefault="00010B55" w:rsidP="00010B55">
      <w:pPr>
        <w:pStyle w:val="ListParagraph"/>
        <w:numPr>
          <w:ilvl w:val="0"/>
          <w:numId w:val="5"/>
        </w:numPr>
      </w:pPr>
      <w:r>
        <w:t>Red 2</w:t>
      </w:r>
      <w:r w:rsidR="006F3471">
        <w:t>: life threatening – 8 mins 75% of the time</w:t>
      </w:r>
    </w:p>
    <w:p w:rsidR="00010B55" w:rsidRDefault="00010B55" w:rsidP="00010B55">
      <w:pPr>
        <w:pStyle w:val="ListParagraph"/>
        <w:numPr>
          <w:ilvl w:val="0"/>
          <w:numId w:val="5"/>
        </w:numPr>
      </w:pPr>
      <w:r>
        <w:t>Cat A: 19mins 95% of the time</w:t>
      </w:r>
    </w:p>
    <w:p w:rsidR="00010B55" w:rsidRDefault="00010B55" w:rsidP="00010B55">
      <w:pPr>
        <w:pStyle w:val="ListParagraph"/>
        <w:numPr>
          <w:ilvl w:val="0"/>
          <w:numId w:val="5"/>
        </w:numPr>
      </w:pPr>
      <w:r>
        <w:t>Cat C: this has 4 sub-categories with associated targets</w:t>
      </w:r>
    </w:p>
    <w:p w:rsidR="00CA25D8" w:rsidRDefault="00CA25D8" w:rsidP="0031585F"/>
    <w:p w:rsidR="009C18BE" w:rsidRDefault="009C18BE" w:rsidP="0031585F">
      <w:r>
        <w:t xml:space="preserve">Given these KPIs, LAS now clearly understand what needs to be achieved. </w:t>
      </w:r>
      <w:r w:rsidR="004E0D93">
        <w:t xml:space="preserve">The pilot that will be undertaken therefore needs to explore how delivery can be optimised in order to enable LAS to achieve these contractual targets. </w:t>
      </w:r>
    </w:p>
    <w:p w:rsidR="009C18BE" w:rsidRDefault="009C18BE" w:rsidP="0031585F"/>
    <w:p w:rsidR="00CA25D8" w:rsidRDefault="000304CB" w:rsidP="0031585F">
      <w:r>
        <w:t xml:space="preserve">KN also noted that LAS are now signed up to parity of esteem between MH and physical health services. </w:t>
      </w:r>
    </w:p>
    <w:p w:rsidR="007E5D9A" w:rsidRDefault="007E5D9A" w:rsidP="0031585F"/>
    <w:p w:rsidR="007E5D9A" w:rsidRDefault="007E5D9A" w:rsidP="0031585F">
      <w:r>
        <w:t xml:space="preserve">KN noted that the 2015/16 </w:t>
      </w:r>
      <w:proofErr w:type="gramStart"/>
      <w:r>
        <w:t>contract</w:t>
      </w:r>
      <w:proofErr w:type="gramEnd"/>
      <w:r>
        <w:t xml:space="preserve"> has been signed so no further amendments are possible. </w:t>
      </w:r>
    </w:p>
    <w:p w:rsidR="00860BE4" w:rsidRDefault="00860BE4" w:rsidP="00860BE4">
      <w:pPr>
        <w:rPr>
          <w:sz w:val="24"/>
        </w:rPr>
      </w:pPr>
    </w:p>
    <w:p w:rsidR="009F64FE" w:rsidRPr="00860BE4" w:rsidRDefault="009F64FE" w:rsidP="00860BE4">
      <w:pPr>
        <w:rPr>
          <w:sz w:val="24"/>
        </w:rPr>
      </w:pPr>
    </w:p>
    <w:p w:rsidR="008A4E96" w:rsidRPr="008A4E96" w:rsidRDefault="00561444" w:rsidP="008A4E96">
      <w:pPr>
        <w:pStyle w:val="ListParagraph"/>
        <w:numPr>
          <w:ilvl w:val="0"/>
          <w:numId w:val="1"/>
        </w:numPr>
        <w:rPr>
          <w:b/>
          <w:sz w:val="24"/>
        </w:rPr>
      </w:pPr>
      <w:r>
        <w:rPr>
          <w:b/>
          <w:sz w:val="24"/>
        </w:rPr>
        <w:t>Communications update</w:t>
      </w:r>
    </w:p>
    <w:p w:rsidR="00561444" w:rsidRDefault="005D1DDE" w:rsidP="00561444">
      <w:r>
        <w:t xml:space="preserve">SD indicated that a communications plan is being </w:t>
      </w:r>
      <w:proofErr w:type="gramStart"/>
      <w:r>
        <w:t>finalised  that</w:t>
      </w:r>
      <w:proofErr w:type="gramEnd"/>
      <w:r>
        <w:t xml:space="preserve"> will provide routine communication to relevant stakeholders. </w:t>
      </w:r>
    </w:p>
    <w:p w:rsidR="009F64FE" w:rsidRDefault="009F64FE" w:rsidP="00561444"/>
    <w:p w:rsidR="009F64FE" w:rsidRDefault="009F64FE" w:rsidP="00561444">
      <w:r>
        <w:t xml:space="preserve">The plan will be circulated via email and signed-off prior to the next Steering Group. </w:t>
      </w:r>
    </w:p>
    <w:p w:rsidR="00BF5D13" w:rsidRPr="00353D10" w:rsidRDefault="00B81DD1" w:rsidP="0031585F">
      <w:r>
        <w:t xml:space="preserve"> </w:t>
      </w:r>
    </w:p>
    <w:p w:rsidR="008A4E96" w:rsidRPr="008A4E96" w:rsidRDefault="00561444" w:rsidP="008A4E96">
      <w:pPr>
        <w:pStyle w:val="ListParagraph"/>
        <w:numPr>
          <w:ilvl w:val="0"/>
          <w:numId w:val="1"/>
        </w:numPr>
        <w:rPr>
          <w:b/>
          <w:sz w:val="24"/>
        </w:rPr>
      </w:pPr>
      <w:r>
        <w:rPr>
          <w:b/>
          <w:sz w:val="24"/>
        </w:rPr>
        <w:t>P</w:t>
      </w:r>
      <w:r w:rsidR="008A4E96" w:rsidRPr="008A4E96">
        <w:rPr>
          <w:b/>
          <w:sz w:val="24"/>
        </w:rPr>
        <w:t>ilot activity</w:t>
      </w:r>
    </w:p>
    <w:p w:rsidR="00132E83" w:rsidRDefault="009F64FE" w:rsidP="00215AF4">
      <w:r>
        <w:t xml:space="preserve">MN indicated that, with research activity up and running, attention will be paid to the workshops that will follow on and what format these will take. </w:t>
      </w:r>
    </w:p>
    <w:p w:rsidR="009F64FE" w:rsidRDefault="009F64FE" w:rsidP="00215AF4"/>
    <w:p w:rsidR="009F64FE" w:rsidRPr="00405229" w:rsidRDefault="009F64FE" w:rsidP="00215AF4">
      <w:r>
        <w:t xml:space="preserve">UG stated that the “pilot” should be re-branded as an “implementation plan” given that there is every intention that the new delivery mechanism being developed will be rolled out in full to become the new standard. </w:t>
      </w:r>
    </w:p>
    <w:p w:rsidR="00405229" w:rsidRDefault="00405229" w:rsidP="0031585F">
      <w:pPr>
        <w:rPr>
          <w:b/>
        </w:rPr>
      </w:pPr>
    </w:p>
    <w:p w:rsidR="00215AF4" w:rsidRPr="00353D10" w:rsidRDefault="00215AF4" w:rsidP="00215AF4">
      <w:pPr>
        <w:pStyle w:val="ListParagraph"/>
        <w:numPr>
          <w:ilvl w:val="0"/>
          <w:numId w:val="1"/>
        </w:numPr>
        <w:rPr>
          <w:b/>
          <w:sz w:val="24"/>
        </w:rPr>
      </w:pPr>
      <w:r w:rsidRPr="00353D10">
        <w:rPr>
          <w:b/>
          <w:sz w:val="24"/>
        </w:rPr>
        <w:t>Project timeline</w:t>
      </w:r>
    </w:p>
    <w:p w:rsidR="00215AF4" w:rsidRPr="00215AF4" w:rsidRDefault="00215AF4" w:rsidP="00215AF4">
      <w:r w:rsidRPr="00215AF4">
        <w:t xml:space="preserve">MN noted that the project is on time according the original timeline set. </w:t>
      </w:r>
    </w:p>
    <w:p w:rsidR="00800B55" w:rsidRDefault="00800B55" w:rsidP="0031585F">
      <w:pPr>
        <w:rPr>
          <w:b/>
        </w:rPr>
      </w:pPr>
    </w:p>
    <w:p w:rsidR="008A4E96" w:rsidRPr="008A4E96" w:rsidRDefault="008A4E96" w:rsidP="008A4E96">
      <w:pPr>
        <w:pStyle w:val="ListParagraph"/>
        <w:numPr>
          <w:ilvl w:val="0"/>
          <w:numId w:val="1"/>
        </w:numPr>
        <w:rPr>
          <w:b/>
          <w:sz w:val="24"/>
        </w:rPr>
      </w:pPr>
      <w:r w:rsidRPr="008A4E96">
        <w:rPr>
          <w:b/>
          <w:sz w:val="24"/>
        </w:rPr>
        <w:t xml:space="preserve">Date of next meeting </w:t>
      </w:r>
    </w:p>
    <w:p w:rsidR="008A4E96" w:rsidRPr="00132E83" w:rsidRDefault="00B96431" w:rsidP="0031585F">
      <w:r>
        <w:t xml:space="preserve">SD noted that dates have now been set for the next meetings. </w:t>
      </w:r>
    </w:p>
    <w:p w:rsidR="00132E83" w:rsidRDefault="00132E83" w:rsidP="0031585F">
      <w:pPr>
        <w:rPr>
          <w:b/>
        </w:rPr>
      </w:pPr>
    </w:p>
    <w:p w:rsidR="008A4E96" w:rsidRDefault="008A4E96" w:rsidP="008A4E96">
      <w:pPr>
        <w:pStyle w:val="ListParagraph"/>
        <w:numPr>
          <w:ilvl w:val="0"/>
          <w:numId w:val="1"/>
        </w:numPr>
        <w:rPr>
          <w:b/>
          <w:sz w:val="24"/>
        </w:rPr>
      </w:pPr>
      <w:r w:rsidRPr="008A4E96">
        <w:rPr>
          <w:b/>
          <w:sz w:val="24"/>
        </w:rPr>
        <w:t>AOB</w:t>
      </w:r>
    </w:p>
    <w:p w:rsidR="00132E83" w:rsidRPr="00132E83" w:rsidRDefault="00CA7C14" w:rsidP="00132E83">
      <w:r>
        <w:t>LAS participation was discussed. It was felt that it was more helpful for them to attend the Steering Group than the Mental Health Partnership Board</w:t>
      </w:r>
      <w:r w:rsidR="00D53E0D">
        <w:t xml:space="preserve">. </w:t>
      </w:r>
      <w:r w:rsidR="00800B55">
        <w:t xml:space="preserve"> </w:t>
      </w:r>
    </w:p>
    <w:sectPr w:rsidR="00132E83" w:rsidRPr="00132E83" w:rsidSect="004B79E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36" w:rsidRDefault="00FF2736" w:rsidP="00343AD1">
      <w:r>
        <w:separator/>
      </w:r>
    </w:p>
  </w:endnote>
  <w:endnote w:type="continuationSeparator" w:id="0">
    <w:p w:rsidR="00FF2736" w:rsidRDefault="00FF2736" w:rsidP="0034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618736"/>
      <w:docPartObj>
        <w:docPartGallery w:val="Page Numbers (Bottom of Page)"/>
        <w:docPartUnique/>
      </w:docPartObj>
    </w:sdtPr>
    <w:sdtEndPr/>
    <w:sdtContent>
      <w:p w:rsidR="00343AD1" w:rsidRDefault="00F4024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43AD1" w:rsidRDefault="00343A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36" w:rsidRDefault="00FF2736" w:rsidP="00343AD1">
      <w:r>
        <w:separator/>
      </w:r>
    </w:p>
  </w:footnote>
  <w:footnote w:type="continuationSeparator" w:id="0">
    <w:p w:rsidR="00FF2736" w:rsidRDefault="00FF2736" w:rsidP="00343A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191"/>
    <w:multiLevelType w:val="hybridMultilevel"/>
    <w:tmpl w:val="449C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900E9"/>
    <w:multiLevelType w:val="hybridMultilevel"/>
    <w:tmpl w:val="24B4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F8160A"/>
    <w:multiLevelType w:val="hybridMultilevel"/>
    <w:tmpl w:val="45F6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CD3E00"/>
    <w:multiLevelType w:val="hybridMultilevel"/>
    <w:tmpl w:val="7F24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E470A3"/>
    <w:multiLevelType w:val="hybridMultilevel"/>
    <w:tmpl w:val="96D85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5F"/>
    <w:rsid w:val="00010B55"/>
    <w:rsid w:val="00027F35"/>
    <w:rsid w:val="000304CB"/>
    <w:rsid w:val="00097B6F"/>
    <w:rsid w:val="000E6822"/>
    <w:rsid w:val="00106E7D"/>
    <w:rsid w:val="00132E83"/>
    <w:rsid w:val="001B2CF6"/>
    <w:rsid w:val="001B59C9"/>
    <w:rsid w:val="001C695D"/>
    <w:rsid w:val="00215AF4"/>
    <w:rsid w:val="0022524C"/>
    <w:rsid w:val="002A5063"/>
    <w:rsid w:val="002E7113"/>
    <w:rsid w:val="0031585F"/>
    <w:rsid w:val="003353EA"/>
    <w:rsid w:val="00343AD1"/>
    <w:rsid w:val="00353D10"/>
    <w:rsid w:val="00354AAA"/>
    <w:rsid w:val="00376EBE"/>
    <w:rsid w:val="0038524E"/>
    <w:rsid w:val="00390A05"/>
    <w:rsid w:val="003C4738"/>
    <w:rsid w:val="00403B09"/>
    <w:rsid w:val="00405229"/>
    <w:rsid w:val="004753C5"/>
    <w:rsid w:val="004B79E3"/>
    <w:rsid w:val="004D48AF"/>
    <w:rsid w:val="004E0D93"/>
    <w:rsid w:val="00517E0A"/>
    <w:rsid w:val="00533F47"/>
    <w:rsid w:val="005365A6"/>
    <w:rsid w:val="00561444"/>
    <w:rsid w:val="005930C7"/>
    <w:rsid w:val="005D1DDE"/>
    <w:rsid w:val="00631121"/>
    <w:rsid w:val="00673F25"/>
    <w:rsid w:val="006802D0"/>
    <w:rsid w:val="006927AC"/>
    <w:rsid w:val="006B3BE4"/>
    <w:rsid w:val="006F3471"/>
    <w:rsid w:val="006F768F"/>
    <w:rsid w:val="00704FCC"/>
    <w:rsid w:val="007425C1"/>
    <w:rsid w:val="007A385A"/>
    <w:rsid w:val="007D5931"/>
    <w:rsid w:val="007E5D9A"/>
    <w:rsid w:val="00800B55"/>
    <w:rsid w:val="008164E0"/>
    <w:rsid w:val="00860BE4"/>
    <w:rsid w:val="008A4E96"/>
    <w:rsid w:val="00906361"/>
    <w:rsid w:val="0092526D"/>
    <w:rsid w:val="00936869"/>
    <w:rsid w:val="00941650"/>
    <w:rsid w:val="009C18BE"/>
    <w:rsid w:val="009F64FE"/>
    <w:rsid w:val="00A4628B"/>
    <w:rsid w:val="00AB139B"/>
    <w:rsid w:val="00AE429A"/>
    <w:rsid w:val="00AF1336"/>
    <w:rsid w:val="00B00056"/>
    <w:rsid w:val="00B0746B"/>
    <w:rsid w:val="00B15201"/>
    <w:rsid w:val="00B251C3"/>
    <w:rsid w:val="00B31699"/>
    <w:rsid w:val="00B81DD1"/>
    <w:rsid w:val="00B96431"/>
    <w:rsid w:val="00BA5725"/>
    <w:rsid w:val="00BF5D13"/>
    <w:rsid w:val="00BF6C8F"/>
    <w:rsid w:val="00C201E2"/>
    <w:rsid w:val="00C660BC"/>
    <w:rsid w:val="00CA25D8"/>
    <w:rsid w:val="00CA7C14"/>
    <w:rsid w:val="00CC20AF"/>
    <w:rsid w:val="00CD27B7"/>
    <w:rsid w:val="00CE0613"/>
    <w:rsid w:val="00D43AB8"/>
    <w:rsid w:val="00D53E0D"/>
    <w:rsid w:val="00D67E16"/>
    <w:rsid w:val="00D81ECE"/>
    <w:rsid w:val="00D83E43"/>
    <w:rsid w:val="00D8507F"/>
    <w:rsid w:val="00D95ED0"/>
    <w:rsid w:val="00DB2CBC"/>
    <w:rsid w:val="00DB7496"/>
    <w:rsid w:val="00ED5874"/>
    <w:rsid w:val="00EE1256"/>
    <w:rsid w:val="00F02106"/>
    <w:rsid w:val="00F311C3"/>
    <w:rsid w:val="00F4024F"/>
    <w:rsid w:val="00F563D6"/>
    <w:rsid w:val="00F75683"/>
    <w:rsid w:val="00FB38D5"/>
    <w:rsid w:val="00FD2507"/>
    <w:rsid w:val="00FD49ED"/>
    <w:rsid w:val="00FF27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5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E96"/>
    <w:pPr>
      <w:ind w:left="720"/>
      <w:contextualSpacing/>
    </w:pPr>
  </w:style>
  <w:style w:type="paragraph" w:styleId="Header">
    <w:name w:val="header"/>
    <w:basedOn w:val="Normal"/>
    <w:link w:val="HeaderChar"/>
    <w:uiPriority w:val="99"/>
    <w:semiHidden/>
    <w:unhideWhenUsed/>
    <w:rsid w:val="00343AD1"/>
    <w:pPr>
      <w:tabs>
        <w:tab w:val="center" w:pos="4513"/>
        <w:tab w:val="right" w:pos="9026"/>
      </w:tabs>
    </w:pPr>
  </w:style>
  <w:style w:type="character" w:customStyle="1" w:styleId="HeaderChar">
    <w:name w:val="Header Char"/>
    <w:basedOn w:val="DefaultParagraphFont"/>
    <w:link w:val="Header"/>
    <w:uiPriority w:val="99"/>
    <w:semiHidden/>
    <w:rsid w:val="00343AD1"/>
  </w:style>
  <w:style w:type="paragraph" w:styleId="Footer">
    <w:name w:val="footer"/>
    <w:basedOn w:val="Normal"/>
    <w:link w:val="FooterChar"/>
    <w:uiPriority w:val="99"/>
    <w:unhideWhenUsed/>
    <w:rsid w:val="00343AD1"/>
    <w:pPr>
      <w:tabs>
        <w:tab w:val="center" w:pos="4513"/>
        <w:tab w:val="right" w:pos="9026"/>
      </w:tabs>
    </w:pPr>
  </w:style>
  <w:style w:type="character" w:customStyle="1" w:styleId="FooterChar">
    <w:name w:val="Footer Char"/>
    <w:basedOn w:val="DefaultParagraphFont"/>
    <w:link w:val="Footer"/>
    <w:uiPriority w:val="99"/>
    <w:rsid w:val="00343AD1"/>
  </w:style>
  <w:style w:type="paragraph" w:styleId="BalloonText">
    <w:name w:val="Balloon Text"/>
    <w:basedOn w:val="Normal"/>
    <w:link w:val="BalloonTextChar"/>
    <w:uiPriority w:val="99"/>
    <w:semiHidden/>
    <w:unhideWhenUsed/>
    <w:rsid w:val="00343AD1"/>
    <w:rPr>
      <w:rFonts w:ascii="Tahoma" w:hAnsi="Tahoma" w:cs="Tahoma"/>
      <w:sz w:val="16"/>
      <w:szCs w:val="16"/>
    </w:rPr>
  </w:style>
  <w:style w:type="character" w:customStyle="1" w:styleId="BalloonTextChar">
    <w:name w:val="Balloon Text Char"/>
    <w:basedOn w:val="DefaultParagraphFont"/>
    <w:link w:val="BalloonText"/>
    <w:uiPriority w:val="99"/>
    <w:semiHidden/>
    <w:rsid w:val="00343AD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5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E96"/>
    <w:pPr>
      <w:ind w:left="720"/>
      <w:contextualSpacing/>
    </w:pPr>
  </w:style>
  <w:style w:type="paragraph" w:styleId="Header">
    <w:name w:val="header"/>
    <w:basedOn w:val="Normal"/>
    <w:link w:val="HeaderChar"/>
    <w:uiPriority w:val="99"/>
    <w:semiHidden/>
    <w:unhideWhenUsed/>
    <w:rsid w:val="00343AD1"/>
    <w:pPr>
      <w:tabs>
        <w:tab w:val="center" w:pos="4513"/>
        <w:tab w:val="right" w:pos="9026"/>
      </w:tabs>
    </w:pPr>
  </w:style>
  <w:style w:type="character" w:customStyle="1" w:styleId="HeaderChar">
    <w:name w:val="Header Char"/>
    <w:basedOn w:val="DefaultParagraphFont"/>
    <w:link w:val="Header"/>
    <w:uiPriority w:val="99"/>
    <w:semiHidden/>
    <w:rsid w:val="00343AD1"/>
  </w:style>
  <w:style w:type="paragraph" w:styleId="Footer">
    <w:name w:val="footer"/>
    <w:basedOn w:val="Normal"/>
    <w:link w:val="FooterChar"/>
    <w:uiPriority w:val="99"/>
    <w:unhideWhenUsed/>
    <w:rsid w:val="00343AD1"/>
    <w:pPr>
      <w:tabs>
        <w:tab w:val="center" w:pos="4513"/>
        <w:tab w:val="right" w:pos="9026"/>
      </w:tabs>
    </w:pPr>
  </w:style>
  <w:style w:type="character" w:customStyle="1" w:styleId="FooterChar">
    <w:name w:val="Footer Char"/>
    <w:basedOn w:val="DefaultParagraphFont"/>
    <w:link w:val="Footer"/>
    <w:uiPriority w:val="99"/>
    <w:rsid w:val="00343AD1"/>
  </w:style>
  <w:style w:type="paragraph" w:styleId="BalloonText">
    <w:name w:val="Balloon Text"/>
    <w:basedOn w:val="Normal"/>
    <w:link w:val="BalloonTextChar"/>
    <w:uiPriority w:val="99"/>
    <w:semiHidden/>
    <w:unhideWhenUsed/>
    <w:rsid w:val="00343AD1"/>
    <w:rPr>
      <w:rFonts w:ascii="Tahoma" w:hAnsi="Tahoma" w:cs="Tahoma"/>
      <w:sz w:val="16"/>
      <w:szCs w:val="16"/>
    </w:rPr>
  </w:style>
  <w:style w:type="character" w:customStyle="1" w:styleId="BalloonTextChar">
    <w:name w:val="Balloon Text Char"/>
    <w:basedOn w:val="DefaultParagraphFont"/>
    <w:link w:val="BalloonText"/>
    <w:uiPriority w:val="99"/>
    <w:semiHidden/>
    <w:rsid w:val="00343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6042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mnapier</dc:creator>
  <cp:lastModifiedBy>Polly Healy</cp:lastModifiedBy>
  <cp:revision>2</cp:revision>
  <dcterms:created xsi:type="dcterms:W3CDTF">2015-06-08T17:16:00Z</dcterms:created>
  <dcterms:modified xsi:type="dcterms:W3CDTF">2015-06-08T17:16:00Z</dcterms:modified>
</cp:coreProperties>
</file>