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55F" w:rsidRPr="0090655F" w:rsidRDefault="0090655F" w:rsidP="0090655F">
      <w:pPr>
        <w:pStyle w:val="NormalWeb"/>
        <w:pBdr>
          <w:top w:val="single" w:sz="4" w:space="1" w:color="C45911" w:themeColor="accent2" w:themeShade="BF"/>
          <w:bottom w:val="single" w:sz="4" w:space="1" w:color="C45911" w:themeColor="accent2" w:themeShade="BF"/>
        </w:pBdr>
        <w:shd w:val="clear" w:color="auto" w:fill="FFFFFF" w:themeFill="background1"/>
        <w:jc w:val="center"/>
        <w:rPr>
          <w:rFonts w:ascii="Shree Devanagari 714" w:hAnsi="Shree Devanagari 714" w:cs="Shree Devanagari 714"/>
          <w:color w:val="000000"/>
          <w:sz w:val="32"/>
          <w:szCs w:val="32"/>
        </w:rPr>
      </w:pPr>
      <w:r w:rsidRPr="0090655F">
        <w:rPr>
          <w:rFonts w:ascii="Shree Devanagari 714" w:hAnsi="Shree Devanagari 714" w:cs="Shree Devanagari 714"/>
          <w:color w:val="000000"/>
          <w:sz w:val="32"/>
          <w:szCs w:val="32"/>
        </w:rPr>
        <w:t>Questions for the Board – 29 January 2019</w:t>
      </w:r>
    </w:p>
    <w:p w:rsidR="0090655F" w:rsidRPr="0090655F" w:rsidRDefault="0090655F" w:rsidP="0090655F">
      <w:pPr>
        <w:pStyle w:val="NormalWeb"/>
        <w:rPr>
          <w:rFonts w:ascii="Shree Devanagari 714" w:hAnsi="Shree Devanagari 714" w:cs="Shree Devanagari 714"/>
          <w:color w:val="000000"/>
          <w:sz w:val="10"/>
          <w:szCs w:val="10"/>
        </w:rPr>
      </w:pPr>
    </w:p>
    <w:p w:rsidR="0090655F" w:rsidRP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Dear Malcolm,</w:t>
      </w:r>
    </w:p>
    <w:p w:rsidR="0090655F" w:rsidRP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As promised, please see below the responses to your questions.</w:t>
      </w:r>
      <w:r w:rsidRPr="0090655F">
        <w:rPr>
          <w:rFonts w:ascii="Cambria" w:hAnsi="Cambria" w:cs="Cambria"/>
          <w:color w:val="000000"/>
        </w:rPr>
        <w:t> </w:t>
      </w:r>
      <w:r w:rsidRPr="0090655F">
        <w:rPr>
          <w:rFonts w:ascii="Shree Devanagari 714" w:hAnsi="Shree Devanagari 714" w:cs="Shree Devanagari 714"/>
          <w:color w:val="000000"/>
        </w:rPr>
        <w:t xml:space="preserve"> Unfortunately</w:t>
      </w:r>
      <w:r>
        <w:rPr>
          <w:rFonts w:ascii="Shree Devanagari 714" w:hAnsi="Shree Devanagari 714" w:cs="Shree Devanagari 714"/>
          <w:color w:val="000000"/>
        </w:rPr>
        <w:t>,</w:t>
      </w:r>
      <w:r w:rsidRPr="0090655F">
        <w:rPr>
          <w:rFonts w:ascii="Shree Devanagari 714" w:hAnsi="Shree Devanagari 714" w:cs="Shree Devanagari 714"/>
          <w:color w:val="000000"/>
        </w:rPr>
        <w:t xml:space="preserve"> I am unable to share the draft minutes with you at this point, as they have not yet been reviewed.</w:t>
      </w:r>
      <w:r w:rsidRPr="0090655F">
        <w:rPr>
          <w:rFonts w:ascii="Cambria" w:hAnsi="Cambria" w:cs="Cambria"/>
          <w:color w:val="000000"/>
        </w:rPr>
        <w:t> </w:t>
      </w:r>
      <w:r w:rsidRPr="0090655F">
        <w:rPr>
          <w:rFonts w:ascii="Shree Devanagari 714" w:hAnsi="Shree Devanagari 714" w:cs="Shree Devanagari 714"/>
          <w:color w:val="000000"/>
        </w:rPr>
        <w:t xml:space="preserve"> I will pass these on as soon as possible next week.</w:t>
      </w:r>
    </w:p>
    <w:p w:rsidR="0090655F" w:rsidRPr="0090655F" w:rsidRDefault="0090655F" w:rsidP="0090655F">
      <w:pPr>
        <w:pStyle w:val="NormalWeb"/>
        <w:rPr>
          <w:rFonts w:ascii="Shree Devanagari 714" w:hAnsi="Shree Devanagari 714" w:cs="Shree Devanagari 714"/>
          <w:color w:val="000000"/>
          <w:sz w:val="10"/>
          <w:szCs w:val="10"/>
        </w:rPr>
      </w:pPr>
    </w:p>
    <w:p w:rsidR="0090655F" w:rsidRPr="0090655F" w:rsidRDefault="0090655F" w:rsidP="0090655F">
      <w:pPr>
        <w:pStyle w:val="NormalWeb"/>
        <w:rPr>
          <w:rFonts w:ascii="Shree Devanagari 714" w:hAnsi="Shree Devanagari 714" w:cs="Shree Devanagari 714"/>
          <w:color w:val="000000"/>
          <w:sz w:val="10"/>
          <w:szCs w:val="10"/>
        </w:rPr>
      </w:pPr>
    </w:p>
    <w:p w:rsidR="0090655F" w:rsidRDefault="0090655F" w:rsidP="0090655F">
      <w:pPr>
        <w:pStyle w:val="NormalWeb"/>
        <w:pBdr>
          <w:top w:val="single" w:sz="4" w:space="1" w:color="C45911" w:themeColor="accent2" w:themeShade="BF"/>
          <w:bottom w:val="double" w:sz="4" w:space="1" w:color="C45911" w:themeColor="accent2" w:themeShade="BF"/>
        </w:pBdr>
        <w:shd w:val="clear" w:color="auto" w:fill="F2F2F2" w:themeFill="background1" w:themeFillShade="F2"/>
        <w:jc w:val="center"/>
        <w:rPr>
          <w:rFonts w:ascii="Shree Devanagari 714" w:hAnsi="Shree Devanagari 714" w:cs="Shree Devanagari 714"/>
          <w:color w:val="000000"/>
        </w:rPr>
      </w:pPr>
      <w:r>
        <w:rPr>
          <w:rFonts w:ascii="Shree Devanagari 714" w:hAnsi="Shree Devanagari 714" w:cs="Shree Devanagari 714"/>
          <w:color w:val="000000"/>
        </w:rPr>
        <w:t>QUESTION 1</w:t>
      </w:r>
    </w:p>
    <w:p w:rsidR="0090655F" w:rsidRP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The Forum welcomes the great progress made by the LAS and Forum in production of the Complaints Charter and Patient Specific Protocol guidance. Will the Board ensure distribution of these key document to service users?</w:t>
      </w:r>
    </w:p>
    <w:p w:rsidR="0090655F" w:rsidRDefault="0090655F" w:rsidP="0090655F">
      <w:pPr>
        <w:pStyle w:val="NormalWeb"/>
        <w:pBdr>
          <w:bottom w:val="single" w:sz="4" w:space="1" w:color="C45911" w:themeColor="accent2" w:themeShade="BF"/>
        </w:pBdr>
        <w:shd w:val="clear" w:color="auto" w:fill="F2F2F2" w:themeFill="background1" w:themeFillShade="F2"/>
        <w:rPr>
          <w:rFonts w:ascii="Shree Devanagari 714" w:hAnsi="Shree Devanagari 714" w:cs="Shree Devanagari 714"/>
          <w:color w:val="000000"/>
        </w:rPr>
      </w:pPr>
      <w:r>
        <w:rPr>
          <w:rFonts w:ascii="Shree Devanagari 714" w:hAnsi="Shree Devanagari 714" w:cs="Shree Devanagari 714"/>
          <w:color w:val="000000"/>
        </w:rPr>
        <w:t>Response</w:t>
      </w:r>
    </w:p>
    <w:p w:rsid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 xml:space="preserve">We will put the Charter on the </w:t>
      </w:r>
      <w:proofErr w:type="gramStart"/>
      <w:r w:rsidRPr="0090655F">
        <w:rPr>
          <w:rFonts w:ascii="Shree Devanagari 714" w:hAnsi="Shree Devanagari 714" w:cs="Shree Devanagari 714"/>
          <w:color w:val="000000"/>
        </w:rPr>
        <w:t>website</w:t>
      </w:r>
      <w:proofErr w:type="gramEnd"/>
      <w:r w:rsidRPr="0090655F">
        <w:rPr>
          <w:rFonts w:ascii="Shree Devanagari 714" w:hAnsi="Shree Devanagari 714" w:cs="Shree Devanagari 714"/>
          <w:color w:val="000000"/>
        </w:rPr>
        <w:t xml:space="preserve"> and we have already included a link in our letters in response to complaints.</w:t>
      </w:r>
      <w:r w:rsidRPr="0090655F">
        <w:rPr>
          <w:rFonts w:ascii="Cambria" w:hAnsi="Cambria" w:cs="Cambria"/>
          <w:color w:val="000000"/>
        </w:rPr>
        <w:t> </w:t>
      </w:r>
      <w:r w:rsidRPr="0090655F">
        <w:rPr>
          <w:rFonts w:ascii="Shree Devanagari 714" w:hAnsi="Shree Devanagari 714" w:cs="Shree Devanagari 714"/>
          <w:color w:val="000000"/>
        </w:rPr>
        <w:t xml:space="preserve"> As the Patients’ Forum is </w:t>
      </w:r>
      <w:proofErr w:type="gramStart"/>
      <w:r w:rsidRPr="0090655F">
        <w:rPr>
          <w:rFonts w:ascii="Shree Devanagari 714" w:hAnsi="Shree Devanagari 714" w:cs="Shree Devanagari 714"/>
          <w:color w:val="000000"/>
        </w:rPr>
        <w:t>aware</w:t>
      </w:r>
      <w:proofErr w:type="gramEnd"/>
      <w:r w:rsidRPr="0090655F">
        <w:rPr>
          <w:rFonts w:ascii="Shree Devanagari 714" w:hAnsi="Shree Devanagari 714" w:cs="Shree Devanagari 714"/>
          <w:color w:val="000000"/>
        </w:rPr>
        <w:t xml:space="preserve"> we are currently finalising Patient Specific Protocol guidance and will share this as appropriate.</w:t>
      </w:r>
    </w:p>
    <w:p w:rsidR="0090655F" w:rsidRPr="0090655F" w:rsidRDefault="0090655F" w:rsidP="0090655F">
      <w:pPr>
        <w:pStyle w:val="NormalWeb"/>
        <w:rPr>
          <w:rFonts w:ascii="Shree Devanagari 714" w:hAnsi="Shree Devanagari 714" w:cs="Shree Devanagari 714"/>
          <w:color w:val="000000"/>
          <w:sz w:val="10"/>
          <w:szCs w:val="10"/>
        </w:rPr>
      </w:pPr>
      <w:bookmarkStart w:id="0" w:name="_GoBack"/>
      <w:bookmarkEnd w:id="0"/>
    </w:p>
    <w:p w:rsidR="0090655F" w:rsidRPr="0090655F" w:rsidRDefault="0090655F" w:rsidP="0090655F">
      <w:pPr>
        <w:pStyle w:val="NormalWeb"/>
        <w:rPr>
          <w:rFonts w:ascii="Shree Devanagari 714" w:hAnsi="Shree Devanagari 714" w:cs="Shree Devanagari 714"/>
          <w:color w:val="000000"/>
        </w:rPr>
      </w:pPr>
    </w:p>
    <w:p w:rsidR="0090655F" w:rsidRPr="0090655F" w:rsidRDefault="0090655F" w:rsidP="0090655F">
      <w:pPr>
        <w:pStyle w:val="NormalWeb"/>
        <w:pBdr>
          <w:top w:val="single" w:sz="4" w:space="1" w:color="C45911" w:themeColor="accent2" w:themeShade="BF"/>
          <w:bottom w:val="double" w:sz="4" w:space="1" w:color="C45911" w:themeColor="accent2" w:themeShade="BF"/>
        </w:pBdr>
        <w:shd w:val="clear" w:color="auto" w:fill="F2F2F2" w:themeFill="background1" w:themeFillShade="F2"/>
        <w:jc w:val="center"/>
        <w:rPr>
          <w:rFonts w:ascii="Shree Devanagari 714" w:hAnsi="Shree Devanagari 714" w:cs="Shree Devanagari 714"/>
          <w:color w:val="000000"/>
        </w:rPr>
      </w:pPr>
      <w:r w:rsidRPr="0090655F">
        <w:rPr>
          <w:rFonts w:ascii="Shree Devanagari 714" w:hAnsi="Shree Devanagari 714" w:cs="Shree Devanagari 714"/>
          <w:color w:val="000000"/>
        </w:rPr>
        <w:t>QUESTION 2</w:t>
      </w:r>
    </w:p>
    <w:p w:rsidR="0090655F" w:rsidRP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In light of the findings of the recent LAS report on Safeguarding referrals, will the Board support a greater focus in the LAS on the clinical effectiveness of referrals made to other health and social care agencies?</w:t>
      </w:r>
    </w:p>
    <w:p w:rsidR="0090655F" w:rsidRDefault="0090655F" w:rsidP="0090655F">
      <w:pPr>
        <w:pStyle w:val="NormalWeb"/>
        <w:pBdr>
          <w:bottom w:val="single" w:sz="4" w:space="1" w:color="C45911" w:themeColor="accent2" w:themeShade="BF"/>
        </w:pBdr>
        <w:shd w:val="clear" w:color="auto" w:fill="F2F2F2" w:themeFill="background1" w:themeFillShade="F2"/>
        <w:rPr>
          <w:rFonts w:ascii="Shree Devanagari 714" w:hAnsi="Shree Devanagari 714" w:cs="Shree Devanagari 714"/>
          <w:color w:val="000000"/>
        </w:rPr>
      </w:pPr>
      <w:r>
        <w:rPr>
          <w:rFonts w:ascii="Shree Devanagari 714" w:hAnsi="Shree Devanagari 714" w:cs="Shree Devanagari 714"/>
          <w:color w:val="000000"/>
        </w:rPr>
        <w:t>Response</w:t>
      </w:r>
    </w:p>
    <w:p w:rsidR="0090655F" w:rsidRP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All safeguarding referrals continue to be made appropriately to local authorities and we have requested that commissioners support our endeavours to receive regular feedback in relation to outcomes.</w:t>
      </w:r>
      <w:r w:rsidRPr="0090655F">
        <w:rPr>
          <w:rFonts w:ascii="Cambria" w:hAnsi="Cambria" w:cs="Cambria"/>
          <w:color w:val="000000"/>
        </w:rPr>
        <w:t>  </w:t>
      </w:r>
    </w:p>
    <w:p w:rsidR="0090655F" w:rsidRPr="0090655F" w:rsidRDefault="0090655F" w:rsidP="0090655F">
      <w:pPr>
        <w:pStyle w:val="NormalWeb"/>
        <w:rPr>
          <w:rFonts w:ascii="Shree Devanagari 714" w:hAnsi="Shree Devanagari 714" w:cs="Shree Devanagari 714"/>
          <w:color w:val="000000"/>
          <w:sz w:val="10"/>
          <w:szCs w:val="10"/>
        </w:rPr>
      </w:pPr>
      <w:r w:rsidRPr="0090655F">
        <w:rPr>
          <w:rFonts w:ascii="Cambria" w:hAnsi="Cambria" w:cs="Cambria"/>
          <w:color w:val="000000"/>
          <w:sz w:val="10"/>
          <w:szCs w:val="10"/>
        </w:rPr>
        <w:t> </w:t>
      </w:r>
    </w:p>
    <w:p w:rsidR="0090655F" w:rsidRDefault="0090655F" w:rsidP="0090655F">
      <w:pPr>
        <w:pStyle w:val="NormalWeb"/>
        <w:pBdr>
          <w:top w:val="single" w:sz="4" w:space="1" w:color="C45911" w:themeColor="accent2" w:themeShade="BF"/>
          <w:bottom w:val="double" w:sz="4" w:space="1" w:color="C45911" w:themeColor="accent2" w:themeShade="BF"/>
        </w:pBdr>
        <w:shd w:val="clear" w:color="auto" w:fill="F2F2F2" w:themeFill="background1" w:themeFillShade="F2"/>
        <w:jc w:val="center"/>
        <w:rPr>
          <w:rFonts w:ascii="Shree Devanagari 714" w:hAnsi="Shree Devanagari 714" w:cs="Shree Devanagari 714"/>
          <w:color w:val="000000"/>
        </w:rPr>
      </w:pPr>
      <w:r>
        <w:rPr>
          <w:rFonts w:ascii="Shree Devanagari 714" w:hAnsi="Shree Devanagari 714" w:cs="Shree Devanagari 714"/>
          <w:color w:val="000000"/>
        </w:rPr>
        <w:lastRenderedPageBreak/>
        <w:t>QUESTION 3</w:t>
      </w:r>
    </w:p>
    <w:p w:rsidR="0090655F" w:rsidRP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Will the Board consider developing a plan for</w:t>
      </w:r>
      <w:r w:rsidRPr="0090655F">
        <w:rPr>
          <w:rFonts w:ascii="Cambria" w:hAnsi="Cambria" w:cs="Cambria"/>
          <w:color w:val="000000"/>
        </w:rPr>
        <w:t> </w:t>
      </w:r>
      <w:r w:rsidRPr="0090655F">
        <w:rPr>
          <w:rFonts w:ascii="Shree Devanagari 714" w:hAnsi="Shree Devanagari 714" w:cs="Shree Devanagari 714"/>
          <w:color w:val="000000"/>
        </w:rPr>
        <w:t>the creation of more effective working relationships and shared outcomes with its STP partners?</w:t>
      </w:r>
    </w:p>
    <w:p w:rsidR="0090655F" w:rsidRDefault="0090655F" w:rsidP="0090655F">
      <w:pPr>
        <w:pStyle w:val="NormalWeb"/>
        <w:pBdr>
          <w:bottom w:val="single" w:sz="4" w:space="1" w:color="C45911" w:themeColor="accent2" w:themeShade="BF"/>
        </w:pBdr>
        <w:shd w:val="clear" w:color="auto" w:fill="F2F2F2" w:themeFill="background1" w:themeFillShade="F2"/>
        <w:rPr>
          <w:rFonts w:ascii="Shree Devanagari 714" w:hAnsi="Shree Devanagari 714" w:cs="Shree Devanagari 714"/>
          <w:color w:val="000000"/>
          <w:shd w:val="clear" w:color="auto" w:fill="F2F2F2" w:themeFill="background1" w:themeFillShade="F2"/>
        </w:rPr>
      </w:pPr>
      <w:r>
        <w:rPr>
          <w:rFonts w:ascii="Shree Devanagari 714" w:hAnsi="Shree Devanagari 714" w:cs="Shree Devanagari 714"/>
          <w:color w:val="000000"/>
          <w:shd w:val="clear" w:color="auto" w:fill="F2F2F2" w:themeFill="background1" w:themeFillShade="F2"/>
        </w:rPr>
        <w:t>Response</w:t>
      </w:r>
    </w:p>
    <w:p w:rsidR="0090655F" w:rsidRDefault="0090655F" w:rsidP="0090655F">
      <w:pPr>
        <w:pStyle w:val="NormalWeb"/>
        <w:rPr>
          <w:rFonts w:ascii="Cambria" w:hAnsi="Cambria" w:cs="Cambria"/>
          <w:color w:val="000000"/>
        </w:rPr>
      </w:pPr>
      <w:r w:rsidRPr="0090655F">
        <w:rPr>
          <w:rFonts w:ascii="Shree Devanagari 714" w:hAnsi="Shree Devanagari 714" w:cs="Shree Devanagari 714"/>
          <w:color w:val="000000"/>
        </w:rPr>
        <w:t>We are committed to continuing to develop better relationships with our system partners and have appointed a Head of Partnerships (due to start in the next few weeks) who will focus on this work.</w:t>
      </w:r>
      <w:r w:rsidRPr="0090655F">
        <w:rPr>
          <w:rFonts w:ascii="Cambria" w:hAnsi="Cambria" w:cs="Cambria"/>
          <w:color w:val="000000"/>
        </w:rPr>
        <w:t> </w:t>
      </w:r>
    </w:p>
    <w:p w:rsidR="0090655F" w:rsidRDefault="0090655F" w:rsidP="0090655F">
      <w:pPr>
        <w:pStyle w:val="NormalWeb"/>
        <w:rPr>
          <w:rFonts w:ascii="Shree Devanagari 714" w:hAnsi="Shree Devanagari 714" w:cs="Shree Devanagari 714"/>
          <w:color w:val="000000"/>
        </w:rPr>
      </w:pPr>
    </w:p>
    <w:p w:rsidR="0090655F" w:rsidRPr="0090655F" w:rsidRDefault="0090655F" w:rsidP="0090655F">
      <w:pPr>
        <w:pStyle w:val="NormalWeb"/>
        <w:rPr>
          <w:rFonts w:ascii="Shree Devanagari 714" w:hAnsi="Shree Devanagari 714" w:cs="Shree Devanagari 714"/>
          <w:color w:val="000000"/>
        </w:rPr>
      </w:pPr>
    </w:p>
    <w:p w:rsidR="0090655F" w:rsidRPr="0090655F" w:rsidRDefault="0090655F" w:rsidP="0090655F">
      <w:pPr>
        <w:pStyle w:val="NormalWeb"/>
        <w:pBdr>
          <w:top w:val="single" w:sz="4" w:space="1" w:color="C45911" w:themeColor="accent2" w:themeShade="BF"/>
          <w:bottom w:val="double" w:sz="4" w:space="1" w:color="C45911" w:themeColor="accent2" w:themeShade="BF"/>
        </w:pBdr>
        <w:shd w:val="clear" w:color="auto" w:fill="F2F2F2" w:themeFill="background1" w:themeFillShade="F2"/>
        <w:jc w:val="center"/>
        <w:rPr>
          <w:rFonts w:ascii="Shree Devanagari 714" w:hAnsi="Shree Devanagari 714" w:cs="Shree Devanagari 714"/>
          <w:color w:val="000000"/>
        </w:rPr>
      </w:pPr>
      <w:r w:rsidRPr="0090655F">
        <w:rPr>
          <w:rFonts w:ascii="Shree Devanagari 714" w:hAnsi="Shree Devanagari 714" w:cs="Shree Devanagari 714"/>
          <w:color w:val="000000"/>
        </w:rPr>
        <w:t>QUESTION 4</w:t>
      </w:r>
    </w:p>
    <w:p w:rsid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Have all London STP fully accepted and signed up to the LAS long term strategy?</w:t>
      </w:r>
      <w:r w:rsidRPr="0090655F">
        <w:rPr>
          <w:rFonts w:ascii="Shree Devanagari 714" w:hAnsi="Shree Devanagari 714" w:cs="Shree Devanagari 714"/>
          <w:color w:val="000000"/>
        </w:rPr>
        <w:br/>
        <w:t>Note: only one London STP lists the LAS as a partner organisation.</w:t>
      </w:r>
    </w:p>
    <w:p w:rsidR="0090655F" w:rsidRPr="0090655F" w:rsidRDefault="0090655F" w:rsidP="0090655F">
      <w:pPr>
        <w:pStyle w:val="NormalWeb"/>
        <w:pBdr>
          <w:bottom w:val="single" w:sz="4" w:space="1" w:color="C45911" w:themeColor="accent2" w:themeShade="BF"/>
        </w:pBdr>
        <w:shd w:val="clear" w:color="auto" w:fill="F2F2F2" w:themeFill="background1" w:themeFillShade="F2"/>
        <w:rPr>
          <w:rFonts w:ascii="Shree Devanagari 714" w:hAnsi="Shree Devanagari 714" w:cs="Shree Devanagari 714"/>
          <w:color w:val="000000"/>
        </w:rPr>
      </w:pPr>
      <w:r>
        <w:rPr>
          <w:rFonts w:ascii="Shree Devanagari 714" w:hAnsi="Shree Devanagari 714" w:cs="Shree Devanagari 714"/>
          <w:color w:val="000000"/>
        </w:rPr>
        <w:t>Response</w:t>
      </w:r>
    </w:p>
    <w:p w:rsidR="0090655F" w:rsidRP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All STPs were fully consulted in the development of our strategy.</w:t>
      </w:r>
      <w:r w:rsidRPr="0090655F">
        <w:rPr>
          <w:rFonts w:ascii="Cambria" w:hAnsi="Cambria" w:cs="Cambria"/>
          <w:color w:val="000000"/>
        </w:rPr>
        <w:t> </w:t>
      </w:r>
      <w:r w:rsidRPr="0090655F">
        <w:rPr>
          <w:rFonts w:ascii="Shree Devanagari 714" w:hAnsi="Shree Devanagari 714" w:cs="Shree Devanagari 714"/>
          <w:color w:val="000000"/>
        </w:rPr>
        <w:t xml:space="preserve"> We continue to work in collaboration with them on relevant aspects of delivering this.</w:t>
      </w:r>
      <w:r w:rsidRPr="0090655F">
        <w:rPr>
          <w:rFonts w:ascii="Cambria" w:hAnsi="Cambria" w:cs="Cambria"/>
          <w:color w:val="000000"/>
        </w:rPr>
        <w:t> </w:t>
      </w:r>
    </w:p>
    <w:p w:rsidR="0090655F" w:rsidRDefault="0090655F" w:rsidP="0090655F">
      <w:pPr>
        <w:pStyle w:val="NormalWeb"/>
        <w:rPr>
          <w:rFonts w:ascii="Cambria" w:hAnsi="Cambria" w:cs="Cambria"/>
          <w:color w:val="000000"/>
        </w:rPr>
      </w:pPr>
      <w:r w:rsidRPr="0090655F">
        <w:rPr>
          <w:rFonts w:ascii="Cambria" w:hAnsi="Cambria" w:cs="Cambria"/>
          <w:color w:val="000000"/>
        </w:rPr>
        <w:t> </w:t>
      </w:r>
    </w:p>
    <w:p w:rsidR="0090655F" w:rsidRPr="0090655F" w:rsidRDefault="0090655F" w:rsidP="0090655F">
      <w:pPr>
        <w:pStyle w:val="NormalWeb"/>
        <w:rPr>
          <w:rFonts w:ascii="Shree Devanagari 714" w:hAnsi="Shree Devanagari 714" w:cs="Shree Devanagari 714"/>
          <w:color w:val="000000"/>
        </w:rPr>
      </w:pPr>
    </w:p>
    <w:p w:rsidR="0090655F" w:rsidRDefault="0090655F" w:rsidP="0090655F">
      <w:pPr>
        <w:pStyle w:val="NormalWeb"/>
        <w:pBdr>
          <w:top w:val="single" w:sz="4" w:space="1" w:color="C45911" w:themeColor="accent2" w:themeShade="BF"/>
          <w:bottom w:val="double" w:sz="4" w:space="1" w:color="C45911" w:themeColor="accent2" w:themeShade="BF"/>
        </w:pBdr>
        <w:shd w:val="clear" w:color="auto" w:fill="F2F2F2" w:themeFill="background1" w:themeFillShade="F2"/>
        <w:jc w:val="center"/>
        <w:rPr>
          <w:rFonts w:ascii="Shree Devanagari 714" w:hAnsi="Shree Devanagari 714" w:cs="Shree Devanagari 714"/>
          <w:color w:val="000000"/>
        </w:rPr>
      </w:pPr>
      <w:r>
        <w:rPr>
          <w:rFonts w:ascii="Shree Devanagari 714" w:hAnsi="Shree Devanagari 714" w:cs="Shree Devanagari 714"/>
          <w:color w:val="000000"/>
        </w:rPr>
        <w:t>QUESTION 5</w:t>
      </w:r>
    </w:p>
    <w:p w:rsid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Will the Board agree a modus operandi for consultation on new LAS strategies with patients and the public that is consistent with the NHS Constitution?</w:t>
      </w:r>
    </w:p>
    <w:p w:rsidR="0090655F" w:rsidRPr="0090655F" w:rsidRDefault="0090655F" w:rsidP="0090655F">
      <w:pPr>
        <w:pStyle w:val="NormalWeb"/>
        <w:pBdr>
          <w:bottom w:val="single" w:sz="4" w:space="1" w:color="C45911" w:themeColor="accent2" w:themeShade="BF"/>
        </w:pBdr>
        <w:shd w:val="clear" w:color="auto" w:fill="F2F2F2" w:themeFill="background1" w:themeFillShade="F2"/>
        <w:rPr>
          <w:rFonts w:ascii="Shree Devanagari 714" w:hAnsi="Shree Devanagari 714" w:cs="Shree Devanagari 714"/>
          <w:color w:val="000000"/>
        </w:rPr>
      </w:pPr>
      <w:r>
        <w:rPr>
          <w:rFonts w:ascii="Shree Devanagari 714" w:hAnsi="Shree Devanagari 714" w:cs="Shree Devanagari 714"/>
          <w:color w:val="000000"/>
        </w:rPr>
        <w:t>Response</w:t>
      </w:r>
    </w:p>
    <w:p w:rsidR="0090655F" w:rsidRP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The Board is due to consider a draft Patient and Public Engagement strategy for approval at its meeting on 31 March 2019.</w:t>
      </w:r>
      <w:r w:rsidRPr="0090655F">
        <w:rPr>
          <w:rFonts w:ascii="Cambria" w:hAnsi="Cambria" w:cs="Cambria"/>
          <w:color w:val="000000"/>
        </w:rPr>
        <w:t> </w:t>
      </w:r>
      <w:r w:rsidRPr="0090655F">
        <w:rPr>
          <w:rFonts w:ascii="Shree Devanagari 714" w:hAnsi="Shree Devanagari 714" w:cs="Shree Devanagari 714"/>
          <w:color w:val="000000"/>
        </w:rPr>
        <w:t xml:space="preserve"> This has already been shared with the Patients’ Forum and we welcome any further feedback.</w:t>
      </w:r>
      <w:r w:rsidRPr="0090655F">
        <w:rPr>
          <w:rFonts w:ascii="Cambria" w:hAnsi="Cambria" w:cs="Cambria"/>
          <w:color w:val="000000"/>
        </w:rPr>
        <w:t> </w:t>
      </w:r>
    </w:p>
    <w:p w:rsidR="0090655F" w:rsidRP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lastRenderedPageBreak/>
        <w:t>I would also like to take this opportunity to remind you that you can ask questions such as these at any time, via Trisha Bain, and don’t need to wait for Board meetings.</w:t>
      </w:r>
      <w:r w:rsidRPr="0090655F">
        <w:rPr>
          <w:rFonts w:ascii="Cambria" w:hAnsi="Cambria" w:cs="Cambria"/>
          <w:color w:val="000000"/>
        </w:rPr>
        <w:t> </w:t>
      </w:r>
      <w:r w:rsidRPr="0090655F">
        <w:rPr>
          <w:rFonts w:ascii="Shree Devanagari 714" w:hAnsi="Shree Devanagari 714" w:cs="Shree Devanagari 714"/>
          <w:color w:val="000000"/>
        </w:rPr>
        <w:t xml:space="preserve"> A number of these questions were not ones that the Board would have been able to answer at the meeting and were more appropriate for management responses.</w:t>
      </w:r>
      <w:r w:rsidRPr="0090655F">
        <w:rPr>
          <w:rFonts w:ascii="Cambria" w:hAnsi="Cambria" w:cs="Cambria"/>
          <w:color w:val="000000"/>
        </w:rPr>
        <w:t> </w:t>
      </w:r>
    </w:p>
    <w:p w:rsidR="0090655F" w:rsidRPr="0090655F" w:rsidRDefault="0090655F" w:rsidP="0090655F">
      <w:pPr>
        <w:pStyle w:val="NormalWeb"/>
        <w:rPr>
          <w:rFonts w:ascii="Shree Devanagari 714" w:hAnsi="Shree Devanagari 714" w:cs="Shree Devanagari 714"/>
          <w:color w:val="000000"/>
        </w:rPr>
      </w:pPr>
      <w:r w:rsidRPr="0090655F">
        <w:rPr>
          <w:rFonts w:ascii="Shree Devanagari 714" w:hAnsi="Shree Devanagari 714" w:cs="Shree Devanagari 714"/>
          <w:color w:val="000000"/>
        </w:rPr>
        <w:t>Best wishes,</w:t>
      </w:r>
      <w:r w:rsidRPr="0090655F">
        <w:rPr>
          <w:rFonts w:ascii="Shree Devanagari 714" w:hAnsi="Shree Devanagari 714" w:cs="Shree Devanagari 714"/>
          <w:color w:val="000000"/>
        </w:rPr>
        <w:br/>
        <w:t>Philippa Harding</w:t>
      </w:r>
      <w:r w:rsidRPr="0090655F">
        <w:rPr>
          <w:rStyle w:val="apple-converted-space"/>
          <w:rFonts w:ascii="Cambria" w:hAnsi="Cambria" w:cs="Cambria"/>
          <w:color w:val="000000"/>
        </w:rPr>
        <w:t> </w:t>
      </w:r>
    </w:p>
    <w:p w:rsidR="00D42DFD" w:rsidRDefault="00D42DFD"/>
    <w:sectPr w:rsidR="00D42DFD"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ee Devanagari 714">
    <w:panose1 w:val="02000600000000000000"/>
    <w:charset w:val="00"/>
    <w:family w:val="auto"/>
    <w:pitch w:val="variable"/>
    <w:sig w:usb0="80008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5F"/>
    <w:rsid w:val="0045702F"/>
    <w:rsid w:val="005E7D3E"/>
    <w:rsid w:val="0090655F"/>
    <w:rsid w:val="00995368"/>
    <w:rsid w:val="00AC7F54"/>
    <w:rsid w:val="00D42DFD"/>
    <w:rsid w:val="00F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68EE5536-7448-E642-8E68-53DAD50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55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0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2019-02-09T10:46:00Z</dcterms:created>
  <dcterms:modified xsi:type="dcterms:W3CDTF">2019-02-09T10:57:00Z</dcterms:modified>
</cp:coreProperties>
</file>